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46" w:rsidRDefault="00D01346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1346" w:rsidRDefault="0091259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政府采购领域妨碍公平竞争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事项</w:t>
      </w:r>
    </w:p>
    <w:p w:rsidR="00D01346" w:rsidRDefault="0091259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清理结果公示</w:t>
      </w:r>
    </w:p>
    <w:p w:rsidR="00D01346" w:rsidRDefault="00D0134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1346" w:rsidRDefault="0091259B">
      <w:pPr>
        <w:widowControl/>
        <w:shd w:val="clear" w:color="auto" w:fill="FFFFFF"/>
        <w:snapToGrid w:val="0"/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根据财政部</w:t>
      </w:r>
      <w:r>
        <w:rPr>
          <w:rFonts w:ascii="仿宋_GB2312" w:eastAsia="仿宋_GB2312" w:hint="eastAsia"/>
          <w:sz w:val="32"/>
          <w:szCs w:val="32"/>
        </w:rPr>
        <w:t>《关于促进政府采购公平竞争优化营商环境的通知》（</w:t>
      </w:r>
      <w:r>
        <w:rPr>
          <w:rFonts w:ascii="仿宋_GB2312" w:eastAsia="仿宋_GB2312" w:hint="eastAsia"/>
          <w:sz w:val="32"/>
          <w:szCs w:val="32"/>
        </w:rPr>
        <w:t>财库〔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清理了</w:t>
      </w:r>
      <w:r>
        <w:rPr>
          <w:rFonts w:ascii="仿宋_GB2312" w:eastAsia="仿宋_GB2312" w:hint="eastAsia"/>
          <w:sz w:val="32"/>
          <w:szCs w:val="32"/>
        </w:rPr>
        <w:t>政府采购领域妨碍公平竞争的规定和做法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经核查，我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在政府采购领域无妨碍公平竞争事项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故</w:t>
      </w:r>
      <w:r>
        <w:rPr>
          <w:rFonts w:ascii="仿宋_GB2312" w:eastAsia="仿宋_GB2312" w:hint="eastAsia"/>
          <w:sz w:val="32"/>
          <w:szCs w:val="32"/>
        </w:rPr>
        <w:t>共清理</w:t>
      </w:r>
      <w:proofErr w:type="gramEnd"/>
      <w:r>
        <w:rPr>
          <w:rFonts w:ascii="仿宋_GB2312" w:eastAsia="仿宋_GB2312" w:hint="eastAsia"/>
          <w:sz w:val="32"/>
          <w:szCs w:val="32"/>
        </w:rPr>
        <w:t>事项0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现将清理结果向社会公示如下：</w:t>
      </w:r>
    </w:p>
    <w:tbl>
      <w:tblPr>
        <w:tblpPr w:leftFromText="180" w:rightFromText="180" w:vertAnchor="text" w:horzAnchor="page" w:tblpX="1335" w:tblpY="604"/>
        <w:tblOverlap w:val="never"/>
        <w:tblW w:w="8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1790"/>
      </w:tblGrid>
      <w:tr w:rsidR="00D01346" w:rsidTr="0091259B">
        <w:trPr>
          <w:trHeight w:val="56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600" w:firstLine="192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清理内容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清理结果</w:t>
            </w:r>
          </w:p>
        </w:tc>
      </w:tr>
      <w:tr w:rsidR="00D01346" w:rsidTr="0091259B">
        <w:trPr>
          <w:trHeight w:val="9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Pr="0091259B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pacing w:val="-6"/>
                <w:sz w:val="32"/>
                <w:szCs w:val="32"/>
              </w:rPr>
            </w:pPr>
            <w:r w:rsidRPr="0091259B">
              <w:rPr>
                <w:rFonts w:ascii="仿宋_GB2312" w:eastAsia="仿宋_GB2312" w:hint="eastAsia"/>
                <w:spacing w:val="-6"/>
                <w:sz w:val="32"/>
                <w:szCs w:val="32"/>
              </w:rPr>
              <w:t>（一）以供应商的所有制形式、组织形式或者股权结构，对供应商实施差别待遇或者歧视待遇，对民营企业设置不平等条款，对内资企业和外资企业在中国境内生产的产品、提供的服务区别对待；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56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（二）除小额零星采购适用的协议供货、定点采购以及财政部另有规定的情形外，通过入围方式设置备选库、名录库、资格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库作为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参与政府采购活动的资格条件，妨碍供应商进入政府采购市场；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113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（三）要求供应商在政府采购活动前进行不必要的登记、注册，或者要求设立分支机构，设置或者变相设置进入政府采购市场的障碍；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56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（四）设置或者变相设置供应商规模、成立年限等门槛，限制供应商参与政府采购活动；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844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（五）要求供应商购买指定软件，作为参加电子化政府采购活动的条件；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874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（六）不依法及时、有效、完整发布或者提供采购项目信息，妨碍供应商参与政府采购活动；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934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（七）强制要求采购人采用抓阄、摇号等随机方式或者比选方式选择采购代理机构，干预采购人自主选择采购代理机构；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576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（八）设置没有法律法规依据的审批、备案、监管、处罚、收费等事项；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576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（九）除《政府采购货物和服务招标投标管理办法》第六十八条规定的情形外，要求采购人采用随机方式确定中标、成交供应商；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D01346" w:rsidTr="0091259B">
        <w:trPr>
          <w:trHeight w:val="576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（十）违反法律法规相关规定的其他妨碍公平竞争的情形。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1346" w:rsidRDefault="0091259B" w:rsidP="0091259B">
            <w:pPr>
              <w:widowControl/>
              <w:shd w:val="clear" w:color="auto" w:fill="FFFFFF"/>
              <w:ind w:firstLineChars="200" w:firstLine="640"/>
              <w:jc w:val="lef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</w:tbl>
    <w:p w:rsidR="00D01346" w:rsidRDefault="00D01346">
      <w:pPr>
        <w:widowControl/>
        <w:shd w:val="clear" w:color="auto" w:fill="FFFFFF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</w:p>
    <w:p w:rsidR="00D01346" w:rsidRDefault="0091259B">
      <w:pPr>
        <w:widowControl/>
        <w:shd w:val="clear" w:color="auto" w:fill="FFFFFF"/>
        <w:spacing w:before="58" w:after="253" w:line="369" w:lineRule="atLeas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inherit" w:eastAsia="微软雅黑" w:hAnsi="inherit" w:cs="宋体"/>
          <w:color w:val="383838"/>
          <w:kern w:val="0"/>
          <w:sz w:val="18"/>
          <w:szCs w:val="18"/>
        </w:rPr>
        <w:t xml:space="preserve">　</w:t>
      </w:r>
    </w:p>
    <w:p w:rsidR="00D01346" w:rsidRDefault="0091259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湖州市人民政府外事办公室</w:t>
      </w:r>
    </w:p>
    <w:p w:rsidR="00D01346" w:rsidRDefault="0091259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月22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01346" w:rsidRDefault="00D01346"/>
    <w:sectPr w:rsidR="00D0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46"/>
    <w:rsid w:val="0091259B"/>
    <w:rsid w:val="00D01346"/>
    <w:rsid w:val="779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659</Characters>
  <Application>Microsoft Office Word</Application>
  <DocSecurity>0</DocSecurity>
  <Lines>5</Lines>
  <Paragraphs>1</Paragraphs>
  <ScaleCrop>false</ScaleCrop>
  <Company>china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沈美华</lastModifiedBy>
  <dcterms:modified xsi:type="dcterms:W3CDTF">2019-10-22T07:36:00Z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