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default" w:ascii="Times New Roman" w:hAnsi="Times New Roman"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default" w:ascii="Times New Roman" w:hAnsi="Times New Roman"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default" w:ascii="Times New Roman" w:hAnsi="Times New Roman"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default" w:ascii="Times New Roman" w:hAnsi="Times New Roman" w:cs="Times New Roman"/>
          <w:bCs/>
          <w:sz w:val="32"/>
          <w:szCs w:val="32"/>
        </w:rPr>
      </w:pPr>
    </w:p>
    <w:p>
      <w:pPr>
        <w:spacing w:line="520" w:lineRule="exact"/>
        <w:jc w:val="both"/>
        <w:rPr>
          <w:rFonts w:hint="default" w:ascii="Times New Roman" w:hAnsi="Times New Roman" w:cs="Times New Roman"/>
          <w:bCs/>
          <w:sz w:val="32"/>
          <w:szCs w:val="32"/>
        </w:rPr>
      </w:pPr>
      <w:r>
        <w:rPr>
          <w:rFonts w:hint="default" w:ascii="Times New Roman" w:hAnsi="Times New Roman" w:cs="Times New Roman"/>
        </w:rPr>
        <w:pict>
          <v:shape id="AutoShape 2" o:spid="_x0000_s1026" o:spt="136" type="#_x0000_t136" style="position:absolute;left:0pt;margin-top:5pt;height:48pt;width:320.25pt;mso-position-horizontal:center;z-index:251658240;mso-width-relative:page;mso-height-relative:page;" fillcolor="#FF0000" filled="t" stroked="t" coordsize="21600,21600">
            <v:path/>
            <v:fill on="t" focussize="0,0"/>
            <v:stroke color="#FF0000"/>
            <v:imagedata o:title=""/>
            <o:lock v:ext="edit"/>
            <v:textpath on="t" fitshape="t" fitpath="t" trim="t" xscale="f" string="金融工作简报" style="font-family:方正小标宋简体;font-size:48pt;v-text-align:center;v-text-spacing:78650f;"/>
          </v:shape>
        </w:pict>
      </w:r>
    </w:p>
    <w:p>
      <w:pPr>
        <w:spacing w:line="520" w:lineRule="exact"/>
        <w:ind w:firstLine="0" w:firstLineChars="0"/>
        <w:jc w:val="both"/>
        <w:rPr>
          <w:rFonts w:hint="default" w:ascii="Times New Roman" w:hAnsi="Times New Roman" w:cs="Times New Roman"/>
          <w:bCs/>
          <w:sz w:val="32"/>
          <w:szCs w:val="32"/>
        </w:rPr>
      </w:pPr>
    </w:p>
    <w:p>
      <w:pPr>
        <w:spacing w:line="520" w:lineRule="exact"/>
        <w:ind w:firstLine="640"/>
        <w:jc w:val="both"/>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201</w:t>
      </w:r>
      <w:r>
        <w:rPr>
          <w:rFonts w:hint="default" w:ascii="Times New Roman" w:hAnsi="Times New Roman" w:cs="Times New Roman"/>
          <w:sz w:val="32"/>
          <w:szCs w:val="32"/>
          <w:lang w:val="en-US" w:eastAsia="zh-CN"/>
        </w:rPr>
        <w:t>8</w:t>
      </w:r>
      <w:r>
        <w:rPr>
          <w:rFonts w:hint="default" w:ascii="Times New Roman" w:hAnsi="Times New Roman" w:cs="Times New Roman"/>
          <w:sz w:val="32"/>
          <w:szCs w:val="32"/>
        </w:rPr>
        <w:t>年第</w:t>
      </w:r>
      <w:r>
        <w:rPr>
          <w:rFonts w:hint="eastAsia" w:cs="Times New Roman"/>
          <w:sz w:val="32"/>
          <w:szCs w:val="32"/>
          <w:lang w:val="en-US" w:eastAsia="zh-CN"/>
        </w:rPr>
        <w:t>5</w:t>
      </w:r>
      <w:r>
        <w:rPr>
          <w:rFonts w:hint="default" w:ascii="Times New Roman" w:hAnsi="Times New Roman" w:cs="Times New Roman"/>
          <w:sz w:val="32"/>
          <w:szCs w:val="32"/>
        </w:rPr>
        <w:t>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lang w:eastAsia="zh-CN"/>
        </w:rPr>
        <w:t>（</w:t>
      </w:r>
      <w:r>
        <w:rPr>
          <w:rFonts w:hint="default" w:ascii="Times New Roman" w:hAnsi="Times New Roman" w:cs="Times New Roman"/>
          <w:sz w:val="32"/>
          <w:szCs w:val="32"/>
        </w:rPr>
        <w:t>总第</w:t>
      </w:r>
      <w:r>
        <w:rPr>
          <w:rFonts w:hint="default" w:ascii="Times New Roman" w:hAnsi="Times New Roman" w:cs="Times New Roman"/>
          <w:sz w:val="32"/>
          <w:szCs w:val="32"/>
          <w:lang w:val="en-US" w:eastAsia="zh-CN"/>
        </w:rPr>
        <w:t>5</w:t>
      </w:r>
      <w:r>
        <w:rPr>
          <w:rFonts w:hint="eastAsia" w:cs="Times New Roman"/>
          <w:sz w:val="32"/>
          <w:szCs w:val="32"/>
          <w:lang w:val="en-US" w:eastAsia="zh-CN"/>
        </w:rPr>
        <w:t>4</w:t>
      </w:r>
      <w:r>
        <w:rPr>
          <w:rFonts w:hint="default" w:ascii="Times New Roman" w:hAnsi="Times New Roman" w:cs="Times New Roman"/>
          <w:sz w:val="32"/>
          <w:szCs w:val="32"/>
        </w:rPr>
        <w:t>期</w:t>
      </w:r>
      <w:r>
        <w:rPr>
          <w:rFonts w:hint="default" w:ascii="Times New Roman" w:hAnsi="Times New Roman" w:cs="Times New Roman"/>
          <w:sz w:val="32"/>
          <w:szCs w:val="32"/>
          <w:lang w:eastAsia="zh-CN"/>
        </w:rPr>
        <w:t>）</w:t>
      </w:r>
    </w:p>
    <w:p>
      <w:pPr>
        <w:spacing w:line="520" w:lineRule="exact"/>
        <w:ind w:firstLine="640"/>
        <w:jc w:val="both"/>
        <w:rPr>
          <w:rFonts w:hint="default" w:ascii="Times New Roman" w:hAnsi="Times New Roman" w:cs="Times New Roman"/>
          <w:sz w:val="32"/>
          <w:szCs w:val="32"/>
        </w:rPr>
      </w:pPr>
    </w:p>
    <w:p>
      <w:pPr>
        <w:spacing w:line="520" w:lineRule="exact"/>
        <w:ind w:right="300" w:rightChars="100" w:firstLine="160" w:firstLineChars="50"/>
        <w:jc w:val="both"/>
        <w:rPr>
          <w:rFonts w:hint="default" w:ascii="Times New Roman" w:hAnsi="Times New Roman" w:cs="Times New Roman"/>
          <w:sz w:val="32"/>
          <w:szCs w:val="32"/>
        </w:rPr>
      </w:pPr>
      <w:r>
        <w:rPr>
          <w:rFonts w:hint="default" w:ascii="Times New Roman" w:hAnsi="Times New Roman" w:cs="Times New Roman"/>
          <w:sz w:val="32"/>
          <w:szCs w:val="32"/>
        </w:rPr>
        <w:t xml:space="preserve">湖州市金融工作办公室           </w:t>
      </w:r>
      <w:r>
        <w:rPr>
          <w:rFonts w:hint="eastAsia" w:cs="Times New Roman"/>
          <w:sz w:val="32"/>
          <w:szCs w:val="32"/>
          <w:lang w:val="en-US" w:eastAsia="zh-CN"/>
        </w:rPr>
        <w:t xml:space="preserve"> </w:t>
      </w:r>
      <w:r>
        <w:rPr>
          <w:rFonts w:hint="default" w:ascii="Times New Roman" w:hAnsi="Times New Roman" w:cs="Times New Roman"/>
          <w:sz w:val="32"/>
          <w:szCs w:val="32"/>
        </w:rPr>
        <w:t xml:space="preserve"> </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201</w:t>
      </w:r>
      <w:r>
        <w:rPr>
          <w:rFonts w:hint="default" w:ascii="Times New Roman" w:hAnsi="Times New Roman" w:cs="Times New Roman"/>
          <w:sz w:val="32"/>
          <w:szCs w:val="32"/>
          <w:lang w:val="en-US" w:eastAsia="zh-CN"/>
        </w:rPr>
        <w:t>8</w:t>
      </w:r>
      <w:r>
        <w:rPr>
          <w:rFonts w:hint="default" w:ascii="Times New Roman" w:hAnsi="Times New Roman" w:cs="Times New Roman"/>
          <w:sz w:val="32"/>
          <w:szCs w:val="32"/>
        </w:rPr>
        <w:t>年</w:t>
      </w:r>
      <w:r>
        <w:rPr>
          <w:rFonts w:hint="default" w:ascii="Times New Roman" w:hAnsi="Times New Roman" w:cs="Times New Roman"/>
          <w:sz w:val="32"/>
          <w:szCs w:val="32"/>
          <w:lang w:val="en-US" w:eastAsia="zh-CN"/>
        </w:rPr>
        <w:t>5</w:t>
      </w:r>
      <w:r>
        <w:rPr>
          <w:rFonts w:hint="default" w:ascii="Times New Roman" w:hAnsi="Times New Roman" w:cs="Times New Roman"/>
          <w:sz w:val="32"/>
          <w:szCs w:val="32"/>
        </w:rPr>
        <w:t>月</w:t>
      </w:r>
      <w:r>
        <w:rPr>
          <w:rFonts w:hint="eastAsia" w:cs="Times New Roman"/>
          <w:sz w:val="32"/>
          <w:szCs w:val="32"/>
          <w:lang w:val="en-US" w:eastAsia="zh-CN"/>
        </w:rPr>
        <w:t>31</w:t>
      </w:r>
      <w:r>
        <w:rPr>
          <w:rFonts w:hint="default" w:ascii="Times New Roman" w:hAnsi="Times New Roman" w:cs="Times New Roman"/>
          <w:sz w:val="32"/>
          <w:szCs w:val="32"/>
        </w:rPr>
        <w:t>日</w:t>
      </w:r>
    </w:p>
    <w:p>
      <w:pPr>
        <w:pStyle w:val="14"/>
        <w:keepNext/>
        <w:keepLines/>
        <w:pageBreakBefore w:val="0"/>
        <w:widowControl/>
        <w:kinsoku/>
        <w:wordWrap/>
        <w:overflowPunct/>
        <w:topLinePunct w:val="0"/>
        <w:autoSpaceDE/>
        <w:autoSpaceDN/>
        <w:bidi w:val="0"/>
        <w:adjustRightInd/>
        <w:snapToGrid/>
        <w:spacing w:before="313" w:beforeLines="100" w:after="0" w:line="600" w:lineRule="exact"/>
        <w:ind w:left="0" w:leftChars="0" w:right="0" w:rightChars="0" w:firstLine="0" w:firstLineChars="0"/>
        <w:jc w:val="center"/>
        <w:textAlignment w:val="auto"/>
        <w:outlineLvl w:val="9"/>
        <w:rPr>
          <w:rFonts w:hint="default" w:ascii="Times New Roman" w:hAnsi="Times New Roman" w:eastAsia="方正小标宋简体" w:cs="Times New Roman"/>
          <w:b w:val="0"/>
          <w:color w:val="auto"/>
          <w:sz w:val="44"/>
          <w:szCs w:val="44"/>
          <w:lang w:val="zh-CN"/>
        </w:rPr>
      </w:pPr>
      <w:r>
        <w:rPr>
          <w:rFonts w:hint="default" w:ascii="Times New Roman" w:hAnsi="Times New Roman" w:cs="Times New Roman"/>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16510</wp:posOffset>
                </wp:positionV>
                <wp:extent cx="5221605" cy="8890"/>
                <wp:effectExtent l="0" t="0" r="0" b="0"/>
                <wp:wrapNone/>
                <wp:docPr id="3" name="Line 3"/>
                <wp:cNvGraphicFramePr/>
                <a:graphic xmlns:a="http://schemas.openxmlformats.org/drawingml/2006/main">
                  <a:graphicData uri="http://schemas.microsoft.com/office/word/2010/wordprocessingShape">
                    <wps:wsp>
                      <wps:cNvCnPr/>
                      <wps:spPr>
                        <a:xfrm flipV="1">
                          <a:off x="0" y="0"/>
                          <a:ext cx="5221605" cy="889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Line 3" o:spid="_x0000_s1026" o:spt="20" style="position:absolute;left:0pt;flip:y;margin-left:-1.6pt;margin-top:1.3pt;height:0.7pt;width:411.15pt;z-index:251658240;mso-width-relative:page;mso-height-relative:page;" filled="f" stroked="t" coordsize="21600,21600" o:gfxdata="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&#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TptqHWAAAABgEAAA8AAAAAAAAAAQAgAAAAIgAAAGRy&#10;cy9kb3ducmV2LnhtbFBLAQIUABQAAAAIAIdO4kDxdLpCzgEAAJkDAAAOAAAAAAAAAAEAIAAAACUB&#10;AABkcnMvZTJvRG9jLnhtbFBLBQYAAAAABgAGAFkBAABlBQAAAAA=&#10;">
                <v:fill on="f" focussize="0,0"/>
                <v:stroke weight="3pt" color="#FF0000" joinstyle="round"/>
                <v:imagedata o:title=""/>
                <o:lock v:ext="edit" aspectratio="f"/>
              </v:line>
            </w:pict>
          </mc:Fallback>
        </mc:AlternateContent>
      </w:r>
      <w:r>
        <w:rPr>
          <w:rFonts w:hint="default" w:ascii="Times New Roman" w:hAnsi="Times New Roman" w:eastAsia="方正小标宋简体" w:cs="Times New Roman"/>
          <w:b w:val="0"/>
          <w:color w:val="auto"/>
          <w:sz w:val="44"/>
          <w:szCs w:val="44"/>
          <w:lang w:val="zh-CN"/>
        </w:rPr>
        <w:t>目</w:t>
      </w:r>
      <w:r>
        <w:rPr>
          <w:rFonts w:hint="default" w:ascii="Times New Roman" w:hAnsi="Times New Roman" w:eastAsia="方正小标宋简体" w:cs="Times New Roman"/>
          <w:b w:val="0"/>
          <w:color w:val="auto"/>
          <w:sz w:val="44"/>
          <w:szCs w:val="44"/>
          <w:lang w:val="en-US" w:eastAsia="zh-CN"/>
        </w:rPr>
        <w:t xml:space="preserve"> </w:t>
      </w:r>
      <w:r>
        <w:rPr>
          <w:rFonts w:hint="default" w:ascii="Times New Roman" w:hAnsi="Times New Roman" w:eastAsia="方正小标宋简体" w:cs="Times New Roman"/>
          <w:b w:val="0"/>
          <w:color w:val="auto"/>
          <w:sz w:val="44"/>
          <w:szCs w:val="44"/>
          <w:lang w:val="zh-CN"/>
        </w:rPr>
        <w:t>录</w:t>
      </w:r>
    </w:p>
    <w:p>
      <w:pPr>
        <w:pStyle w:val="6"/>
        <w:tabs>
          <w:tab w:val="right" w:leader="dot" w:pos="8306"/>
          <w:tab w:val="clear" w:pos="8296"/>
        </w:tabs>
      </w:pPr>
      <w:r>
        <w:rPr>
          <w:rFonts w:hint="default" w:ascii="Times New Roman" w:hAnsi="Times New Roman" w:eastAsia="仿宋_GB2312" w:cs="Times New Roman"/>
          <w:b w:val="0"/>
          <w:color w:val="auto"/>
          <w:sz w:val="44"/>
          <w:szCs w:val="44"/>
          <w:lang w:val="zh-CN"/>
        </w:rPr>
        <w:fldChar w:fldCharType="begin"/>
      </w:r>
      <w:r>
        <w:rPr>
          <w:rFonts w:hint="default" w:ascii="Times New Roman" w:hAnsi="Times New Roman" w:eastAsia="仿宋_GB2312" w:cs="Times New Roman"/>
          <w:b w:val="0"/>
          <w:color w:val="auto"/>
          <w:sz w:val="44"/>
          <w:szCs w:val="44"/>
          <w:lang w:val="zh-CN"/>
        </w:rPr>
        <w:instrText xml:space="preserve">TOC \o "1-3" \h \u </w:instrText>
      </w:r>
      <w:r>
        <w:rPr>
          <w:rFonts w:hint="default" w:ascii="Times New Roman" w:hAnsi="Times New Roman" w:eastAsia="仿宋_GB2312" w:cs="Times New Roman"/>
          <w:b w:val="0"/>
          <w:color w:val="auto"/>
          <w:sz w:val="44"/>
          <w:szCs w:val="44"/>
          <w:lang w:val="zh-CN"/>
        </w:rPr>
        <w:fldChar w:fldCharType="separate"/>
      </w: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_Toc17984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【金融发展】</w:t>
      </w:r>
      <w:r>
        <w:tab/>
      </w:r>
      <w:r>
        <w:fldChar w:fldCharType="begin"/>
      </w:r>
      <w:r>
        <w:instrText xml:space="preserve"> PAGEREF _Toc17984 </w:instrText>
      </w:r>
      <w:r>
        <w:fldChar w:fldCharType="separate"/>
      </w:r>
      <w:r>
        <w:t>2</w:t>
      </w:r>
      <w:r>
        <w:fldChar w:fldCharType="end"/>
      </w:r>
      <w:r>
        <w:rPr>
          <w:rFonts w:hint="default" w:ascii="Times New Roman" w:hAnsi="Times New Roman" w:eastAsia="仿宋_GB2312" w:cs="Times New Roman"/>
          <w:color w:val="auto"/>
          <w:szCs w:val="44"/>
          <w:lang w:val="zh-CN"/>
        </w:rPr>
        <w:fldChar w:fldCharType="end"/>
      </w:r>
    </w:p>
    <w:p>
      <w:pPr>
        <w:pStyle w:val="7"/>
        <w:tabs>
          <w:tab w:val="right" w:leader="dot" w:pos="8306"/>
          <w:tab w:val="clear" w:pos="8296"/>
        </w:tabs>
        <w:ind w:left="0" w:leftChars="0" w:firstLine="0" w:firstLineChars="0"/>
      </w:pPr>
      <w:r>
        <w:rPr>
          <w:rFonts w:hint="default" w:ascii="Times New Roman" w:hAnsi="Times New Roman" w:cs="Times New Roman"/>
        </w:rPr>
        <w:t>●</w:t>
      </w: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_Toc32178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szCs w:val="36"/>
          <w:highlight w:val="none"/>
        </w:rPr>
        <w:t>安吉县深化绿色普惠金融助力乡村振兴</w:t>
      </w:r>
      <w:r>
        <w:tab/>
      </w:r>
      <w:r>
        <w:fldChar w:fldCharType="begin"/>
      </w:r>
      <w:r>
        <w:instrText xml:space="preserve"> PAGEREF _Toc32178 </w:instrText>
      </w:r>
      <w:r>
        <w:fldChar w:fldCharType="separate"/>
      </w:r>
      <w:r>
        <w:t>2</w:t>
      </w:r>
      <w:r>
        <w:fldChar w:fldCharType="end"/>
      </w:r>
      <w:r>
        <w:rPr>
          <w:rFonts w:hint="default" w:ascii="Times New Roman" w:hAnsi="Times New Roman" w:eastAsia="仿宋_GB2312" w:cs="Times New Roman"/>
          <w:color w:val="auto"/>
          <w:szCs w:val="44"/>
          <w:lang w:val="zh-CN"/>
        </w:rPr>
        <w:fldChar w:fldCharType="end"/>
      </w:r>
    </w:p>
    <w:p>
      <w:pPr>
        <w:pStyle w:val="6"/>
        <w:tabs>
          <w:tab w:val="right" w:leader="dot" w:pos="8306"/>
          <w:tab w:val="clear" w:pos="8296"/>
        </w:tabs>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_Toc11055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lang w:val="en-US" w:eastAsia="zh-CN"/>
        </w:rPr>
        <w:t>【金融动态】</w:t>
      </w:r>
      <w:r>
        <w:tab/>
      </w:r>
      <w:r>
        <w:fldChar w:fldCharType="begin"/>
      </w:r>
      <w:r>
        <w:instrText xml:space="preserve"> PAGEREF _Toc11055 </w:instrText>
      </w:r>
      <w:r>
        <w:fldChar w:fldCharType="separate"/>
      </w:r>
      <w:r>
        <w:t>6</w:t>
      </w:r>
      <w:r>
        <w:fldChar w:fldCharType="end"/>
      </w:r>
      <w:r>
        <w:rPr>
          <w:rFonts w:hint="default" w:ascii="Times New Roman" w:hAnsi="Times New Roman" w:eastAsia="仿宋_GB2312" w:cs="Times New Roman"/>
          <w:color w:val="auto"/>
          <w:szCs w:val="44"/>
          <w:lang w:val="zh-CN"/>
        </w:rPr>
        <w:fldChar w:fldCharType="end"/>
      </w:r>
    </w:p>
    <w:p>
      <w:pPr>
        <w:pStyle w:val="7"/>
        <w:tabs>
          <w:tab w:val="right" w:leader="dot" w:pos="8306"/>
          <w:tab w:val="clear" w:pos="8296"/>
        </w:tabs>
        <w:ind w:left="0" w:leftChars="0" w:firstLine="0" w:firstLineChars="0"/>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_Toc30510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w:t>
      </w:r>
      <w:r>
        <w:rPr>
          <w:rFonts w:hint="default" w:ascii="Times New Roman" w:hAnsi="Times New Roman" w:cs="Times New Roman"/>
          <w:lang w:val="en-US" w:eastAsia="zh-CN"/>
        </w:rPr>
        <w:t>全球绿色金融领导力(湖州)研讨会成功举办</w:t>
      </w:r>
      <w:r>
        <w:tab/>
      </w:r>
      <w:r>
        <w:fldChar w:fldCharType="begin"/>
      </w:r>
      <w:r>
        <w:instrText xml:space="preserve"> PAGEREF _Toc30510 </w:instrText>
      </w:r>
      <w:r>
        <w:fldChar w:fldCharType="separate"/>
      </w:r>
      <w:r>
        <w:t>6</w:t>
      </w:r>
      <w:r>
        <w:fldChar w:fldCharType="end"/>
      </w:r>
      <w:r>
        <w:rPr>
          <w:rFonts w:hint="default" w:ascii="Times New Roman" w:hAnsi="Times New Roman" w:eastAsia="仿宋_GB2312" w:cs="Times New Roman"/>
          <w:color w:val="auto"/>
          <w:szCs w:val="44"/>
          <w:lang w:val="zh-CN"/>
        </w:rPr>
        <w:fldChar w:fldCharType="end"/>
      </w:r>
    </w:p>
    <w:p>
      <w:pPr>
        <w:pStyle w:val="7"/>
        <w:tabs>
          <w:tab w:val="right" w:leader="dot" w:pos="8306"/>
          <w:tab w:val="clear" w:pos="8296"/>
        </w:tabs>
        <w:ind w:left="0" w:leftChars="0" w:firstLine="0" w:firstLineChars="0"/>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_Toc26111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w:t>
      </w:r>
      <w:r>
        <w:rPr>
          <w:rFonts w:hint="default" w:ascii="Times New Roman" w:hAnsi="Times New Roman" w:cs="Times New Roman"/>
          <w:lang w:val="en-US" w:eastAsia="zh-CN"/>
        </w:rPr>
        <w:t>市金融办服务科技型小微企业专项活动初显成效</w:t>
      </w:r>
      <w:r>
        <w:tab/>
      </w:r>
      <w:r>
        <w:fldChar w:fldCharType="begin"/>
      </w:r>
      <w:r>
        <w:instrText xml:space="preserve"> PAGEREF _Toc26111 </w:instrText>
      </w:r>
      <w:r>
        <w:fldChar w:fldCharType="separate"/>
      </w:r>
      <w:r>
        <w:t>7</w:t>
      </w:r>
      <w:r>
        <w:fldChar w:fldCharType="end"/>
      </w:r>
      <w:r>
        <w:rPr>
          <w:rFonts w:hint="default" w:ascii="Times New Roman" w:hAnsi="Times New Roman" w:eastAsia="仿宋_GB2312" w:cs="Times New Roman"/>
          <w:color w:val="auto"/>
          <w:szCs w:val="44"/>
          <w:lang w:val="zh-CN"/>
        </w:rPr>
        <w:fldChar w:fldCharType="end"/>
      </w:r>
    </w:p>
    <w:p>
      <w:pPr>
        <w:pStyle w:val="7"/>
        <w:tabs>
          <w:tab w:val="right" w:leader="dot" w:pos="8306"/>
          <w:tab w:val="clear" w:pos="8296"/>
        </w:tabs>
        <w:ind w:left="0" w:leftChars="0" w:firstLine="0" w:firstLineChars="0"/>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_Toc28820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w:t>
      </w:r>
      <w:r>
        <w:rPr>
          <w:rFonts w:hint="default" w:ascii="Times New Roman" w:hAnsi="Times New Roman" w:cs="Times New Roman"/>
          <w:lang w:val="en-US" w:eastAsia="zh-CN"/>
        </w:rPr>
        <w:t>市金融办举办湖州市企业香港上市培训会</w:t>
      </w:r>
      <w:r>
        <w:tab/>
      </w:r>
      <w:r>
        <w:fldChar w:fldCharType="begin"/>
      </w:r>
      <w:r>
        <w:instrText xml:space="preserve"> PAGEREF _Toc28820 </w:instrText>
      </w:r>
      <w:r>
        <w:fldChar w:fldCharType="separate"/>
      </w:r>
      <w:r>
        <w:t>7</w:t>
      </w:r>
      <w:r>
        <w:fldChar w:fldCharType="end"/>
      </w:r>
      <w:r>
        <w:rPr>
          <w:rFonts w:hint="default" w:ascii="Times New Roman" w:hAnsi="Times New Roman" w:eastAsia="仿宋_GB2312" w:cs="Times New Roman"/>
          <w:color w:val="auto"/>
          <w:szCs w:val="44"/>
          <w:lang w:val="zh-CN"/>
        </w:rPr>
        <w:fldChar w:fldCharType="end"/>
      </w:r>
    </w:p>
    <w:p>
      <w:pPr>
        <w:pStyle w:val="7"/>
        <w:tabs>
          <w:tab w:val="right" w:leader="dot" w:pos="8306"/>
          <w:tab w:val="clear" w:pos="8296"/>
        </w:tabs>
        <w:ind w:left="0" w:leftChars="0" w:firstLine="0" w:firstLineChars="0"/>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_Toc7529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highlight w:val="none"/>
        </w:rPr>
        <w:t>●</w:t>
      </w:r>
      <w:r>
        <w:rPr>
          <w:rFonts w:hint="default" w:ascii="Times New Roman" w:hAnsi="Times New Roman" w:cs="Times New Roman"/>
          <w:highlight w:val="none"/>
          <w:lang w:val="en-US" w:eastAsia="zh-CN"/>
        </w:rPr>
        <w:t>市处非办重拳出击整治城区类金融企业风险</w:t>
      </w:r>
      <w:r>
        <w:tab/>
      </w:r>
      <w:r>
        <w:fldChar w:fldCharType="begin"/>
      </w:r>
      <w:r>
        <w:instrText xml:space="preserve"> PAGEREF _Toc7529 </w:instrText>
      </w:r>
      <w:r>
        <w:fldChar w:fldCharType="separate"/>
      </w:r>
      <w:r>
        <w:t>8</w:t>
      </w:r>
      <w:r>
        <w:fldChar w:fldCharType="end"/>
      </w:r>
      <w:r>
        <w:rPr>
          <w:rFonts w:hint="default" w:ascii="Times New Roman" w:hAnsi="Times New Roman" w:eastAsia="仿宋_GB2312" w:cs="Times New Roman"/>
          <w:color w:val="auto"/>
          <w:szCs w:val="44"/>
          <w:lang w:val="zh-CN"/>
        </w:rPr>
        <w:fldChar w:fldCharType="end"/>
      </w:r>
    </w:p>
    <w:p>
      <w:pPr>
        <w:pStyle w:val="6"/>
        <w:tabs>
          <w:tab w:val="right" w:leader="dot" w:pos="8306"/>
          <w:tab w:val="clear" w:pos="8296"/>
        </w:tabs>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_Toc31770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【金融机构】</w:t>
      </w:r>
      <w:r>
        <w:tab/>
      </w:r>
      <w:r>
        <w:fldChar w:fldCharType="begin"/>
      </w:r>
      <w:r>
        <w:instrText xml:space="preserve"> PAGEREF _Toc31770 </w:instrText>
      </w:r>
      <w:r>
        <w:fldChar w:fldCharType="separate"/>
      </w:r>
      <w:r>
        <w:t>10</w:t>
      </w:r>
      <w:r>
        <w:fldChar w:fldCharType="end"/>
      </w:r>
      <w:r>
        <w:rPr>
          <w:rFonts w:hint="default" w:ascii="Times New Roman" w:hAnsi="Times New Roman" w:eastAsia="仿宋_GB2312" w:cs="Times New Roman"/>
          <w:color w:val="auto"/>
          <w:szCs w:val="44"/>
          <w:lang w:val="zh-CN"/>
        </w:rPr>
        <w:fldChar w:fldCharType="end"/>
      </w:r>
    </w:p>
    <w:p>
      <w:pPr>
        <w:pStyle w:val="7"/>
        <w:tabs>
          <w:tab w:val="right" w:leader="dot" w:pos="8306"/>
          <w:tab w:val="clear" w:pos="8296"/>
        </w:tabs>
        <w:ind w:left="0" w:leftChars="0" w:firstLine="0" w:firstLineChars="0"/>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_Toc4014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w:t>
      </w:r>
      <w:r>
        <w:rPr>
          <w:rFonts w:hint="default" w:ascii="Times New Roman" w:hAnsi="Times New Roman" w:cs="Times New Roman"/>
          <w:lang w:val="en-US" w:eastAsia="zh-CN"/>
        </w:rPr>
        <w:t>建行深耕小微企业  服务实体经济</w:t>
      </w:r>
      <w:r>
        <w:rPr>
          <w:rFonts w:hint="eastAsia" w:cs="Times New Roman"/>
          <w:lang w:val="en-US" w:eastAsia="zh-CN"/>
        </w:rPr>
        <w:t xml:space="preserve"> 助推小微企业做大做强</w:t>
      </w:r>
      <w:r>
        <w:tab/>
      </w:r>
      <w:r>
        <w:fldChar w:fldCharType="begin"/>
      </w:r>
      <w:r>
        <w:instrText xml:space="preserve"> PAGEREF _Toc4014 </w:instrText>
      </w:r>
      <w:r>
        <w:fldChar w:fldCharType="separate"/>
      </w:r>
      <w:r>
        <w:t>10</w:t>
      </w:r>
      <w:r>
        <w:fldChar w:fldCharType="end"/>
      </w:r>
      <w:r>
        <w:rPr>
          <w:rFonts w:hint="default" w:ascii="Times New Roman" w:hAnsi="Times New Roman" w:eastAsia="仿宋_GB2312" w:cs="Times New Roman"/>
          <w:color w:val="auto"/>
          <w:szCs w:val="44"/>
          <w:lang w:val="zh-CN"/>
        </w:rPr>
        <w:fldChar w:fldCharType="end"/>
      </w:r>
    </w:p>
    <w:p>
      <w:pPr>
        <w:pStyle w:val="7"/>
        <w:tabs>
          <w:tab w:val="right" w:leader="dot" w:pos="8306"/>
          <w:tab w:val="clear" w:pos="8296"/>
        </w:tabs>
        <w:ind w:left="0" w:leftChars="0" w:firstLine="0" w:firstLineChars="0"/>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_Toc26736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w:t>
      </w:r>
      <w:r>
        <w:rPr>
          <w:rFonts w:hint="default" w:ascii="Times New Roman" w:hAnsi="Times New Roman" w:cs="Times New Roman"/>
          <w:lang w:eastAsia="zh-CN"/>
        </w:rPr>
        <w:t>农行安吉县支行</w:t>
      </w:r>
      <w:r>
        <w:rPr>
          <w:rFonts w:hint="default" w:ascii="Times New Roman" w:hAnsi="Times New Roman" w:cs="Times New Roman"/>
          <w:lang w:val="en-US" w:eastAsia="zh-CN"/>
        </w:rPr>
        <w:t>搭建全省首个绿色担保业务平台</w:t>
      </w:r>
      <w:r>
        <w:tab/>
      </w:r>
      <w:r>
        <w:fldChar w:fldCharType="begin"/>
      </w:r>
      <w:r>
        <w:instrText xml:space="preserve"> PAGEREF _Toc26736 </w:instrText>
      </w:r>
      <w:r>
        <w:fldChar w:fldCharType="separate"/>
      </w:r>
      <w:r>
        <w:t>11</w:t>
      </w:r>
      <w:r>
        <w:fldChar w:fldCharType="end"/>
      </w:r>
      <w:r>
        <w:rPr>
          <w:rFonts w:hint="default" w:ascii="Times New Roman" w:hAnsi="Times New Roman" w:eastAsia="仿宋_GB2312" w:cs="Times New Roman"/>
          <w:color w:val="auto"/>
          <w:szCs w:val="44"/>
          <w:lang w:val="zh-CN"/>
        </w:rPr>
        <w:fldChar w:fldCharType="end"/>
      </w:r>
    </w:p>
    <w:p>
      <w:pPr>
        <w:pStyle w:val="7"/>
        <w:tabs>
          <w:tab w:val="right" w:leader="dot" w:pos="8306"/>
          <w:tab w:val="clear" w:pos="8296"/>
        </w:tabs>
        <w:ind w:left="0" w:leftChars="0" w:firstLine="0" w:firstLineChars="0"/>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_Toc31838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w:t>
      </w:r>
      <w:r>
        <w:rPr>
          <w:rFonts w:hint="default" w:ascii="Times New Roman" w:hAnsi="Times New Roman" w:cs="Times New Roman"/>
          <w:lang w:val="en-US" w:eastAsia="zh-CN"/>
        </w:rPr>
        <w:t>邮储银行湖州市分行落地首笔“新农贷”200万元</w:t>
      </w:r>
      <w:r>
        <w:tab/>
      </w:r>
      <w:r>
        <w:fldChar w:fldCharType="begin"/>
      </w:r>
      <w:r>
        <w:instrText xml:space="preserve"> PAGEREF _Toc31838 </w:instrText>
      </w:r>
      <w:r>
        <w:fldChar w:fldCharType="separate"/>
      </w:r>
      <w:r>
        <w:t>11</w:t>
      </w:r>
      <w:r>
        <w:fldChar w:fldCharType="end"/>
      </w:r>
      <w:r>
        <w:rPr>
          <w:rFonts w:hint="default" w:ascii="Times New Roman" w:hAnsi="Times New Roman" w:eastAsia="仿宋_GB2312" w:cs="Times New Roman"/>
          <w:color w:val="auto"/>
          <w:szCs w:val="44"/>
          <w:lang w:val="zh-CN"/>
        </w:rPr>
        <w:fldChar w:fldCharType="end"/>
      </w:r>
    </w:p>
    <w:p>
      <w:pPr>
        <w:pStyle w:val="14"/>
        <w:pageBreakBefore w:val="0"/>
        <w:kinsoku/>
        <w:wordWrap/>
        <w:overflowPunct/>
        <w:topLinePunct w:val="0"/>
        <w:autoSpaceDE/>
        <w:autoSpaceDN/>
        <w:bidi w:val="0"/>
        <w:adjustRightInd/>
        <w:snapToGrid/>
        <w:spacing w:before="0" w:after="0" w:line="600" w:lineRule="exact"/>
        <w:ind w:left="0" w:leftChars="0" w:right="0" w:rightChars="0" w:firstLine="0" w:firstLineChars="0"/>
        <w:jc w:val="both"/>
        <w:textAlignment w:val="auto"/>
        <w:rPr>
          <w:rFonts w:hint="default" w:ascii="Times New Roman" w:hAnsi="Times New Roman" w:eastAsia="仿宋_GB2312" w:cs="Times New Roman"/>
          <w:b w:val="0"/>
          <w:color w:val="auto"/>
          <w:sz w:val="44"/>
          <w:szCs w:val="44"/>
          <w:lang w:val="zh-CN"/>
        </w:rPr>
      </w:pPr>
      <w:r>
        <w:rPr>
          <w:rFonts w:hint="default" w:ascii="Times New Roman" w:hAnsi="Times New Roman" w:eastAsia="仿宋_GB2312" w:cs="Times New Roman"/>
          <w:color w:val="auto"/>
          <w:szCs w:val="44"/>
          <w:lang w:val="zh-CN"/>
        </w:rPr>
        <w:fldChar w:fldCharType="end"/>
      </w:r>
      <w:r>
        <w:rPr>
          <w:rFonts w:hint="default" w:ascii="Times New Roman" w:hAnsi="Times New Roman" w:eastAsia="仿宋_GB2312" w:cs="Times New Roman"/>
          <w:b w:val="0"/>
          <w:color w:val="auto"/>
          <w:sz w:val="44"/>
          <w:szCs w:val="44"/>
          <w:lang w:val="zh-CN"/>
        </w:rPr>
        <w:br w:type="page"/>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both"/>
        <w:textAlignment w:val="auto"/>
        <w:outlineLvl w:val="0"/>
        <w:rPr>
          <w:rFonts w:hint="default" w:ascii="Times New Roman" w:hAnsi="Times New Roman" w:eastAsia="仿宋_GB2312" w:cs="Times New Roman"/>
          <w:sz w:val="30"/>
          <w:szCs w:val="30"/>
          <w:lang w:val="en-US" w:eastAsia="zh-CN"/>
        </w:rPr>
      </w:pPr>
      <w:bookmarkStart w:id="0" w:name="_Toc17984"/>
      <w:bookmarkStart w:id="1" w:name="_Toc17663"/>
      <w:bookmarkStart w:id="2" w:name="_Toc21528"/>
      <w:bookmarkStart w:id="3" w:name="_Toc3266"/>
      <w:r>
        <w:rPr>
          <w:rFonts w:hint="default" w:ascii="Times New Roman" w:hAnsi="Times New Roman" w:cs="Times New Roman"/>
          <w:b w:val="0"/>
        </w:rPr>
        <w:t>【金融发展】</w:t>
      </w:r>
      <w:bookmarkEnd w:id="0"/>
      <w:bookmarkEnd w:id="1"/>
      <w:r>
        <w:rPr>
          <w:rFonts w:hint="default" w:ascii="Times New Roman" w:hAnsi="Times New Roman" w:eastAsia="仿宋_GB2312" w:cs="Times New Roman"/>
          <w:sz w:val="30"/>
          <w:szCs w:val="30"/>
          <w:lang w:val="en-US" w:eastAsia="zh-CN"/>
        </w:rPr>
        <w:t xml:space="preserve"> </w:t>
      </w:r>
      <w:bookmarkStart w:id="4" w:name="_Toc22944"/>
      <w:bookmarkStart w:id="5" w:name="_Toc15604"/>
      <w:bookmarkStart w:id="6" w:name="_Toc5622"/>
    </w:p>
    <w:p>
      <w:pPr>
        <w:rPr>
          <w:rFonts w:hint="default"/>
          <w:b/>
          <w:bCs/>
          <w:lang w:val="en-US" w:eastAsia="zh-CN"/>
        </w:rPr>
      </w:pPr>
      <w:r>
        <w:rPr>
          <w:rFonts w:hint="eastAsia" w:cs="Times New Roman"/>
          <w:b/>
          <w:bCs/>
          <w:sz w:val="30"/>
          <w:szCs w:val="30"/>
          <w:lang w:val="en-US" w:eastAsia="zh-CN"/>
        </w:rPr>
        <w:t xml:space="preserve">按：施根宝副市长 </w:t>
      </w:r>
      <w:r>
        <w:rPr>
          <w:rFonts w:hint="eastAsia" w:cs="Times New Roman"/>
          <w:b w:val="0"/>
          <w:bCs w:val="0"/>
          <w:sz w:val="30"/>
          <w:szCs w:val="30"/>
          <w:lang w:val="en-US" w:eastAsia="zh-CN"/>
        </w:rPr>
        <w:t>5月21日在《绿色金融改革工作简报》第25期“安吉县深化绿色普惠金融 助力乡村振兴”上批示：安吉深化绿色金融改革，助推乡村振兴做法值得充分肯定，请市金融办在总结基础上，全力推广安吉经验。现将该信息印发给各县区金融办及各金融机构，供参阅。</w:t>
      </w:r>
    </w:p>
    <w:bookmarkEnd w:id="4"/>
    <w:bookmarkEnd w:id="5"/>
    <w:bookmarkEnd w:id="6"/>
    <w:p>
      <w:pPr>
        <w:keepNext w:val="0"/>
        <w:keepLines w:val="0"/>
        <w:pageBreakBefore w:val="0"/>
        <w:widowControl w:val="0"/>
        <w:kinsoku/>
        <w:wordWrap/>
        <w:overflowPunct/>
        <w:topLinePunct w:val="0"/>
        <w:autoSpaceDE/>
        <w:autoSpaceDN/>
        <w:bidi w:val="0"/>
        <w:adjustRightInd/>
        <w:snapToGrid/>
        <w:spacing w:before="157" w:beforeLines="50" w:line="560" w:lineRule="exact"/>
        <w:ind w:left="0" w:leftChars="0" w:right="0" w:rightChars="0" w:firstLine="720" w:firstLineChars="200"/>
        <w:jc w:val="center"/>
        <w:textAlignment w:val="auto"/>
        <w:outlineLvl w:val="9"/>
        <w:rPr>
          <w:rStyle w:val="15"/>
          <w:rFonts w:hint="default" w:ascii="Times New Roman" w:hAnsi="Times New Roman" w:cs="Times New Roman"/>
          <w:sz w:val="36"/>
          <w:szCs w:val="36"/>
          <w:highlight w:val="none"/>
        </w:rPr>
      </w:pPr>
      <w:bookmarkStart w:id="7" w:name="_Toc32178"/>
      <w:r>
        <w:rPr>
          <w:rStyle w:val="15"/>
          <w:rFonts w:hint="default" w:ascii="Times New Roman" w:hAnsi="Times New Roman" w:cs="Times New Roman"/>
          <w:sz w:val="36"/>
          <w:szCs w:val="36"/>
          <w:highlight w:val="none"/>
        </w:rPr>
        <w:t>安吉县深化绿色普惠金融助力乡村振兴</w:t>
      </w:r>
    </w:p>
    <w:bookmarkEnd w:id="7"/>
    <w:p>
      <w:pPr>
        <w:ind w:left="0" w:leftChars="0" w:firstLine="0" w:firstLineChars="0"/>
        <w:jc w:val="center"/>
        <w:rPr>
          <w:rFonts w:hint="eastAsia"/>
          <w:lang w:eastAsia="zh-CN"/>
        </w:rPr>
      </w:pPr>
      <w:r>
        <w:rPr>
          <w:rFonts w:hint="eastAsia"/>
          <w:lang w:eastAsia="zh-CN"/>
        </w:rPr>
        <w:t>——以鲁家村为例</w:t>
      </w:r>
    </w:p>
    <w:p>
      <w:pPr>
        <w:spacing w:line="560" w:lineRule="exact"/>
        <w:ind w:firstLine="600" w:firstLineChars="200"/>
        <w:rPr>
          <w:rFonts w:ascii="Times New Roman" w:hAnsi="Times New Roman" w:eastAsia="仿宋_GB2312"/>
          <w:kern w:val="0"/>
          <w:sz w:val="30"/>
          <w:szCs w:val="30"/>
        </w:rPr>
      </w:pPr>
      <w:r>
        <w:rPr>
          <w:rFonts w:ascii="Times New Roman" w:hAnsi="Times New Roman" w:eastAsia="仿宋_GB2312"/>
          <w:kern w:val="0"/>
          <w:sz w:val="30"/>
          <w:szCs w:val="30"/>
        </w:rPr>
        <w:t>近年来，鲁家村以打造家庭农场集聚区为载体，深挖以循环农业、创意农业和农事体验为主要内容的美丽乡村旅游潜力，实现农业与休闲旅游产业的深度融合；以“企业+村+家庭农场”的全新经营模式为突破口，将美丽乡村的生态资源转化为发展资本，吸引20亿元社会资本共建共营村庄景区，实现发展成果与全体村民普惠共享。在这个过程中，安吉县大力</w:t>
      </w:r>
      <w:r>
        <w:rPr>
          <w:rFonts w:ascii="Times New Roman" w:hAnsi="Times New Roman" w:eastAsia="仿宋_GB2312"/>
          <w:bCs/>
          <w:sz w:val="30"/>
          <w:szCs w:val="30"/>
        </w:rPr>
        <w:t>发挥各金融机构乡村振兴加速器的作用，</w:t>
      </w:r>
      <w:r>
        <w:rPr>
          <w:rFonts w:ascii="Times New Roman" w:hAnsi="Times New Roman" w:eastAsia="仿宋_GB2312"/>
          <w:color w:val="000000"/>
          <w:sz w:val="30"/>
          <w:szCs w:val="30"/>
        </w:rPr>
        <w:t>不断扩大农村金融服务覆盖面，提升农村、农民获得金融服务的便捷性和获得率，</w:t>
      </w:r>
      <w:r>
        <w:rPr>
          <w:rFonts w:ascii="Times New Roman" w:hAnsi="Times New Roman" w:eastAsia="仿宋_GB2312"/>
          <w:kern w:val="0"/>
          <w:sz w:val="30"/>
          <w:szCs w:val="30"/>
        </w:rPr>
        <w:t>以绿色金融之力助推鲁家在农村、农场、农民高度融合之中实现农村振兴、农业提升、农民富裕。主要有以下几个方面：</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rPr>
        <w:t>一、完善农村绿色金融服务体系</w:t>
      </w:r>
    </w:p>
    <w:p>
      <w:pPr>
        <w:pStyle w:val="17"/>
        <w:spacing w:line="560" w:lineRule="exact"/>
        <w:ind w:firstLine="602" w:firstLineChars="200"/>
        <w:rPr>
          <w:rFonts w:eastAsia="仿宋_GB2312"/>
          <w:sz w:val="30"/>
          <w:szCs w:val="30"/>
        </w:rPr>
      </w:pPr>
      <w:r>
        <w:rPr>
          <w:rFonts w:hint="eastAsia" w:ascii="楷体_GB2312" w:hAnsi="楷体_GB2312" w:eastAsia="楷体_GB2312" w:cs="楷体_GB2312"/>
          <w:b/>
          <w:bCs/>
          <w:sz w:val="30"/>
          <w:szCs w:val="30"/>
        </w:rPr>
        <w:t>一是推进农村金融渠道建设</w:t>
      </w:r>
      <w:r>
        <w:rPr>
          <w:rFonts w:hint="eastAsia" w:ascii="楷体_GB2312" w:hAnsi="楷体_GB2312" w:eastAsia="楷体_GB2312" w:cs="楷体_GB2312"/>
          <w:b/>
          <w:sz w:val="30"/>
          <w:szCs w:val="30"/>
        </w:rPr>
        <w:t>。</w:t>
      </w:r>
      <w:r>
        <w:rPr>
          <w:rFonts w:ascii="Times New Roman" w:hAnsi="Times New Roman" w:eastAsia="仿宋_GB2312"/>
          <w:kern w:val="0"/>
          <w:sz w:val="30"/>
          <w:szCs w:val="30"/>
        </w:rPr>
        <w:t>安吉</w:t>
      </w:r>
      <w:r>
        <w:rPr>
          <w:rFonts w:eastAsia="仿宋_GB2312"/>
          <w:sz w:val="30"/>
          <w:szCs w:val="30"/>
        </w:rPr>
        <w:t>县金融机构加大金融服务网络布设，通过线上线下协同发展，进一步延伸农村金融服务触角。同时，着力完善农村基础金融服务网络，以搭建传统网点、自助机具、助农服务、电子服务四个层次的渠道平台构建电子渠道网络，形成立体化的绿色支付网络，推动助农服务终端、惠农通、助农POS等各类机具，有效畅通支付渠道，实现基础金融服务全覆盖。截止目前，已在鲁家村设立银行卡助农服务点3个，其中1个已实现与村级电子商务服务点合作共建，今年以来，共办理各类业务779笔，金额82.17万元。</w:t>
      </w:r>
    </w:p>
    <w:p>
      <w:pPr>
        <w:pStyle w:val="17"/>
        <w:spacing w:line="560" w:lineRule="exact"/>
        <w:ind w:firstLine="602" w:firstLineChars="200"/>
        <w:rPr>
          <w:rFonts w:eastAsia="仿宋_GB2312"/>
          <w:b/>
          <w:kern w:val="2"/>
          <w:sz w:val="30"/>
          <w:szCs w:val="30"/>
        </w:rPr>
      </w:pPr>
      <w:r>
        <w:rPr>
          <w:rFonts w:ascii="楷体_GB2312" w:hAnsi="楷体_GB2312" w:eastAsia="楷体_GB2312" w:cs="楷体_GB2312"/>
          <w:b/>
          <w:bCs/>
          <w:sz w:val="30"/>
          <w:szCs w:val="30"/>
        </w:rPr>
        <w:t>二是改善农村金融服务模式。</w:t>
      </w:r>
      <w:r>
        <w:rPr>
          <w:rFonts w:eastAsia="仿宋_GB2312"/>
          <w:sz w:val="30"/>
          <w:szCs w:val="30"/>
        </w:rPr>
        <w:t>积极创新采用小额信贷、整村授信模式批量惠及广大农户，推行农村金融服务网格化。为持续有效助力美丽乡村建设，</w:t>
      </w:r>
      <w:r>
        <w:rPr>
          <w:rFonts w:ascii="Times New Roman" w:hAnsi="Times New Roman" w:eastAsia="仿宋_GB2312"/>
          <w:kern w:val="0"/>
          <w:sz w:val="30"/>
          <w:szCs w:val="30"/>
        </w:rPr>
        <w:t>安吉</w:t>
      </w:r>
      <w:r>
        <w:rPr>
          <w:rFonts w:eastAsia="仿宋_GB2312"/>
          <w:sz w:val="30"/>
          <w:szCs w:val="30"/>
        </w:rPr>
        <w:t>县多家金融机构与鲁家村签订战略合作协议，采取整村授信模式，截止目前，已对鲁家村授信达到6000万元。此外，积极推进金融领域“最多跑一次”改革，我县农商行、稠州银行、台州银行、湖州银行、泰隆银行等多家银行通过</w:t>
      </w:r>
      <w:r>
        <w:rPr>
          <w:rFonts w:eastAsia="仿宋_GB2312"/>
          <w:color w:val="000000"/>
          <w:sz w:val="30"/>
          <w:szCs w:val="30"/>
        </w:rPr>
        <w:t>“PAD金融移动服务站”、“流动服务车”作业模式</w:t>
      </w:r>
      <w:r>
        <w:rPr>
          <w:rFonts w:eastAsia="仿宋_GB2312"/>
          <w:sz w:val="30"/>
          <w:szCs w:val="30"/>
        </w:rPr>
        <w:t>上门办理移动开卡、网银、扫码支付等服务</w:t>
      </w:r>
      <w:r>
        <w:rPr>
          <w:rFonts w:eastAsia="仿宋_GB2312"/>
          <w:color w:val="000000"/>
          <w:sz w:val="30"/>
          <w:szCs w:val="30"/>
        </w:rPr>
        <w:t>，真正解决了绿色金融服务的“最后一公里”问题，改善</w:t>
      </w:r>
      <w:r>
        <w:rPr>
          <w:rFonts w:eastAsia="仿宋_GB2312"/>
          <w:sz w:val="30"/>
          <w:szCs w:val="30"/>
        </w:rPr>
        <w:t>农村金融服务体验。截止目前，已在鲁家村通过上门服务共办理业务808笔，大大节约了客户的时间成本。</w:t>
      </w:r>
    </w:p>
    <w:p>
      <w:pPr>
        <w:pStyle w:val="17"/>
        <w:spacing w:line="560" w:lineRule="exact"/>
        <w:ind w:firstLine="602" w:firstLineChars="200"/>
        <w:rPr>
          <w:rFonts w:eastAsia="仿宋_GB2312"/>
          <w:b/>
          <w:kern w:val="2"/>
          <w:sz w:val="30"/>
          <w:szCs w:val="30"/>
        </w:rPr>
      </w:pPr>
      <w:r>
        <w:rPr>
          <w:rFonts w:ascii="楷体_GB2312" w:hAnsi="楷体_GB2312" w:eastAsia="楷体_GB2312" w:cs="楷体_GB2312"/>
          <w:b/>
          <w:bCs/>
          <w:sz w:val="30"/>
          <w:szCs w:val="30"/>
        </w:rPr>
        <w:t>三是积极开展金融下乡活动。</w:t>
      </w:r>
      <w:r>
        <w:rPr>
          <w:rFonts w:eastAsia="仿宋_GB2312"/>
          <w:kern w:val="2"/>
          <w:sz w:val="30"/>
          <w:szCs w:val="30"/>
        </w:rPr>
        <w:t>积极通过发放宣传资料等形式做好宣传与培训，落实社区客户经理制，要求客户经理定期走访其对接的社区、村，并及时收集相关信息，便于后期直接上门对接跟进。同时定期开展各类金融知识下乡活动，2017年</w:t>
      </w:r>
      <w:r>
        <w:rPr>
          <w:rFonts w:ascii="Times New Roman" w:hAnsi="Times New Roman" w:eastAsia="仿宋_GB2312"/>
          <w:kern w:val="0"/>
          <w:sz w:val="30"/>
          <w:szCs w:val="30"/>
        </w:rPr>
        <w:t>安吉</w:t>
      </w:r>
      <w:r>
        <w:rPr>
          <w:rFonts w:eastAsia="仿宋_GB2312"/>
          <w:kern w:val="2"/>
          <w:sz w:val="30"/>
          <w:szCs w:val="30"/>
        </w:rPr>
        <w:t>县金融机构共开展金融知识下乡活动200余次，其中在鲁家村共开展5次宣传活动，发放宣传资料1000余份，受益群众达1500余人。</w:t>
      </w:r>
    </w:p>
    <w:p>
      <w:pPr>
        <w:spacing w:line="560" w:lineRule="exact"/>
        <w:ind w:firstLine="600" w:firstLineChars="200"/>
        <w:rPr>
          <w:rFonts w:ascii="黑体" w:hAnsi="黑体" w:eastAsia="黑体" w:cs="黑体"/>
          <w:sz w:val="30"/>
          <w:szCs w:val="30"/>
        </w:rPr>
      </w:pPr>
      <w:r>
        <w:rPr>
          <w:rFonts w:ascii="黑体" w:hAnsi="黑体" w:eastAsia="黑体" w:cs="黑体"/>
          <w:sz w:val="30"/>
          <w:szCs w:val="30"/>
        </w:rPr>
        <w:t>二、创新农村绿色金融产品与服务</w:t>
      </w:r>
    </w:p>
    <w:p>
      <w:pPr>
        <w:spacing w:line="560" w:lineRule="exact"/>
        <w:ind w:firstLine="602" w:firstLineChars="200"/>
        <w:rPr>
          <w:rFonts w:ascii="Times New Roman" w:hAnsi="Times New Roman" w:eastAsia="仿宋_GB2312"/>
          <w:color w:val="FF0000"/>
          <w:sz w:val="30"/>
          <w:szCs w:val="30"/>
        </w:rPr>
      </w:pPr>
      <w:r>
        <w:rPr>
          <w:rFonts w:ascii="楷体_GB2312" w:hAnsi="楷体_GB2312" w:eastAsia="楷体_GB2312" w:cs="楷体_GB2312"/>
          <w:b/>
          <w:bCs/>
          <w:kern w:val="0"/>
          <w:sz w:val="30"/>
          <w:szCs w:val="30"/>
        </w:rPr>
        <w:t>一是创新“三农”特色产品。</w:t>
      </w:r>
      <w:r>
        <w:rPr>
          <w:rFonts w:ascii="Times New Roman" w:hAnsi="Times New Roman" w:eastAsia="仿宋_GB2312"/>
          <w:kern w:val="0"/>
          <w:sz w:val="30"/>
          <w:szCs w:val="30"/>
        </w:rPr>
        <w:t>安吉</w:t>
      </w:r>
      <w:r>
        <w:rPr>
          <w:rFonts w:ascii="Times New Roman" w:hAnsi="Times New Roman" w:eastAsia="仿宋_GB2312"/>
          <w:sz w:val="30"/>
          <w:szCs w:val="30"/>
        </w:rPr>
        <w:t>县金融机构创新开发适农金融产品，针对农民专业合作社、白茶产业链经营主体、农家乐民宿、家庭农场等新型主体，加大推广系列绿色产品，例如“彩虹贷”、“两山农林贷”、“两山白茶贷”“两山乡居贷”“排污权抵押贷”等惠农信贷产品。目前我县有绿色创新产品55个，特色服务29个，其中鲁家村“彩虹贷”授信户数426户，授信金额5271万元；惠及农户165户，投放金额2908万元。</w:t>
      </w:r>
    </w:p>
    <w:p>
      <w:pPr>
        <w:pStyle w:val="17"/>
        <w:spacing w:line="560" w:lineRule="exact"/>
        <w:ind w:firstLine="602" w:firstLineChars="200"/>
        <w:rPr>
          <w:rFonts w:eastAsia="仿宋_GB2312"/>
          <w:kern w:val="2"/>
          <w:sz w:val="30"/>
          <w:szCs w:val="30"/>
        </w:rPr>
      </w:pPr>
      <w:r>
        <w:rPr>
          <w:rFonts w:hint="eastAsia" w:ascii="楷体_GB2312" w:hAnsi="楷体_GB2312" w:eastAsia="楷体_GB2312" w:cs="楷体_GB2312"/>
          <w:b/>
          <w:bCs/>
          <w:sz w:val="30"/>
          <w:szCs w:val="30"/>
        </w:rPr>
        <w:t>二</w:t>
      </w:r>
      <w:r>
        <w:rPr>
          <w:rFonts w:ascii="楷体_GB2312" w:hAnsi="楷体_GB2312" w:eastAsia="楷体_GB2312" w:cs="楷体_GB2312"/>
          <w:b/>
          <w:bCs/>
          <w:sz w:val="30"/>
          <w:szCs w:val="30"/>
        </w:rPr>
        <w:t>是推广新型增信模式。</w:t>
      </w:r>
      <w:r>
        <w:rPr>
          <w:rFonts w:eastAsia="仿宋_GB2312"/>
          <w:kern w:val="2"/>
          <w:sz w:val="30"/>
          <w:szCs w:val="30"/>
        </w:rPr>
        <w:t>继续深化“三位一体”改革，支持“两山联合社”探索拓展服务功能，创新服务形式，为乡村振兴提供融资新渠道。在省财政的支持下，中央财政注入风险金1000万元，在</w:t>
      </w:r>
      <w:r>
        <w:rPr>
          <w:rFonts w:ascii="Times New Roman" w:hAnsi="Times New Roman" w:eastAsia="仿宋_GB2312"/>
          <w:kern w:val="0"/>
          <w:sz w:val="30"/>
          <w:szCs w:val="30"/>
        </w:rPr>
        <w:t>安吉</w:t>
      </w:r>
      <w:r>
        <w:rPr>
          <w:rFonts w:eastAsia="仿宋_GB2312"/>
          <w:kern w:val="2"/>
          <w:sz w:val="30"/>
          <w:szCs w:val="30"/>
        </w:rPr>
        <w:t>县成立了安吉两山农林合作社联合社。该项目既是中央财政支持农民合作社创新的试点项目，又是“三位一体”改革在</w:t>
      </w:r>
      <w:r>
        <w:rPr>
          <w:rFonts w:ascii="Times New Roman" w:hAnsi="Times New Roman" w:eastAsia="仿宋_GB2312"/>
          <w:kern w:val="0"/>
          <w:sz w:val="30"/>
          <w:szCs w:val="30"/>
        </w:rPr>
        <w:t>安吉</w:t>
      </w:r>
      <w:r>
        <w:rPr>
          <w:rFonts w:eastAsia="仿宋_GB2312"/>
          <w:kern w:val="2"/>
          <w:sz w:val="30"/>
          <w:szCs w:val="30"/>
        </w:rPr>
        <w:t>县的一次全新实践，相关试点经验还得到了车书记、袁省长的批示肯定。截至目前，已为鲁家八月炸农场提供资金40万元，每年为其节约利息支出5000元。</w:t>
      </w:r>
    </w:p>
    <w:p>
      <w:pPr>
        <w:spacing w:line="560" w:lineRule="exact"/>
        <w:ind w:firstLine="602" w:firstLineChars="200"/>
        <w:rPr>
          <w:rFonts w:ascii="Times New Roman" w:hAnsi="Times New Roman" w:eastAsia="仿宋_GB2312"/>
          <w:sz w:val="30"/>
          <w:szCs w:val="30"/>
        </w:rPr>
      </w:pPr>
      <w:r>
        <w:rPr>
          <w:rFonts w:ascii="楷体_GB2312" w:hAnsi="楷体_GB2312" w:eastAsia="楷体_GB2312" w:cs="楷体_GB2312"/>
          <w:b/>
          <w:bCs/>
          <w:kern w:val="0"/>
          <w:sz w:val="30"/>
          <w:szCs w:val="30"/>
        </w:rPr>
        <w:t>三是构建政策性融资担保体系。</w:t>
      </w:r>
      <w:r>
        <w:rPr>
          <w:rFonts w:ascii="Times New Roman" w:hAnsi="Times New Roman" w:eastAsia="仿宋_GB2312"/>
          <w:color w:val="000000"/>
          <w:sz w:val="30"/>
          <w:szCs w:val="30"/>
        </w:rPr>
        <w:t>提升</w:t>
      </w:r>
      <w:r>
        <w:rPr>
          <w:rFonts w:ascii="Times New Roman" w:hAnsi="Times New Roman" w:eastAsia="仿宋_GB2312"/>
          <w:kern w:val="0"/>
          <w:sz w:val="30"/>
          <w:szCs w:val="30"/>
        </w:rPr>
        <w:t>安吉</w:t>
      </w:r>
      <w:r>
        <w:rPr>
          <w:rFonts w:ascii="Times New Roman" w:hAnsi="Times New Roman" w:eastAsia="仿宋_GB2312"/>
          <w:color w:val="000000"/>
          <w:sz w:val="30"/>
          <w:szCs w:val="30"/>
        </w:rPr>
        <w:t>县政策性融资担保公司对项目环境效益、成本的定量分析能力和项目担保、再担保能力，合理分担农村绿色信贷风险。始终坚持政策性、普惠性和可持续发展的定位，坚持以扶持小微企业发展、服务“三农”为出发点和落脚点，为缺乏抵押物、自身信用等级不足的小微企业和“三农”融资担保增信。截至目前，</w:t>
      </w:r>
      <w:r>
        <w:rPr>
          <w:rFonts w:ascii="Times New Roman" w:hAnsi="Times New Roman" w:eastAsia="仿宋_GB2312"/>
          <w:kern w:val="0"/>
          <w:sz w:val="30"/>
          <w:szCs w:val="30"/>
        </w:rPr>
        <w:t>安吉</w:t>
      </w:r>
      <w:r>
        <w:rPr>
          <w:rFonts w:ascii="Times New Roman" w:hAnsi="Times New Roman" w:eastAsia="仿宋_GB2312"/>
          <w:color w:val="000000"/>
          <w:sz w:val="30"/>
          <w:szCs w:val="30"/>
        </w:rPr>
        <w:t>县国信融资担保公司共为32家企业提供政策性融资担保，担保业务在保余额15925万元，为企业降低财务成本超100万元。其中为支持鲁家村美丽乡村建设担保余额500万元。</w:t>
      </w:r>
    </w:p>
    <w:p>
      <w:pPr>
        <w:spacing w:line="560" w:lineRule="exact"/>
        <w:ind w:firstLine="600" w:firstLineChars="200"/>
        <w:rPr>
          <w:rFonts w:ascii="黑体" w:hAnsi="黑体" w:eastAsia="黑体" w:cs="黑体"/>
          <w:sz w:val="30"/>
          <w:szCs w:val="30"/>
        </w:rPr>
      </w:pPr>
      <w:r>
        <w:rPr>
          <w:rFonts w:ascii="黑体" w:hAnsi="黑体" w:eastAsia="黑体" w:cs="黑体"/>
          <w:sz w:val="30"/>
          <w:szCs w:val="30"/>
        </w:rPr>
        <w:t>三、积极拓宽农村绿色产业融资渠道</w:t>
      </w:r>
    </w:p>
    <w:p>
      <w:pPr>
        <w:pStyle w:val="17"/>
        <w:spacing w:line="560" w:lineRule="exact"/>
        <w:ind w:firstLine="602" w:firstLineChars="200"/>
        <w:rPr>
          <w:rFonts w:eastAsia="仿宋_GB2312"/>
          <w:kern w:val="2"/>
          <w:sz w:val="30"/>
          <w:szCs w:val="30"/>
        </w:rPr>
      </w:pPr>
      <w:r>
        <w:rPr>
          <w:rFonts w:ascii="楷体_GB2312" w:hAnsi="楷体_GB2312" w:eastAsia="楷体_GB2312" w:cs="楷体_GB2312"/>
          <w:b/>
          <w:bCs/>
          <w:sz w:val="30"/>
          <w:szCs w:val="30"/>
        </w:rPr>
        <w:t>一是降低综合融资成本。</w:t>
      </w:r>
      <w:r>
        <w:rPr>
          <w:rFonts w:eastAsia="仿宋_GB2312"/>
          <w:kern w:val="2"/>
          <w:sz w:val="30"/>
          <w:szCs w:val="30"/>
        </w:rPr>
        <w:t>为了加快发展生态经济，安吉县出台了相关政策文件，加大信贷支持力度，每年安排600万元，对列入县培育对象的乡村旅游示范村进行补助和贷款贴息；安排200万元，用于全县精品农家乐的提升补助。截至目前，鲁家村已将上级部门项目投资3000万元和美丽乡村建设补助资金1100万元全部转化为资本，2018年“田园鲁家”美丽乡村田园综合体项目成功入选首批国家“农村产业融合发展示范园”，预计3年还可获得上级拨付资金1.5亿元。</w:t>
      </w:r>
    </w:p>
    <w:p>
      <w:pPr>
        <w:pStyle w:val="17"/>
        <w:spacing w:line="560" w:lineRule="exact"/>
        <w:ind w:firstLine="602" w:firstLineChars="200"/>
        <w:rPr>
          <w:rFonts w:eastAsia="仿宋_GB2312"/>
          <w:color w:val="000000"/>
          <w:sz w:val="30"/>
          <w:szCs w:val="30"/>
        </w:rPr>
      </w:pPr>
      <w:r>
        <w:rPr>
          <w:rFonts w:ascii="楷体_GB2312" w:hAnsi="楷体_GB2312" w:eastAsia="楷体_GB2312" w:cs="楷体_GB2312"/>
          <w:b/>
          <w:bCs/>
          <w:sz w:val="30"/>
          <w:szCs w:val="30"/>
        </w:rPr>
        <w:t>二是千方百计增加信贷有效投放。</w:t>
      </w:r>
      <w:r>
        <w:rPr>
          <w:rFonts w:eastAsia="仿宋_GB2312"/>
          <w:color w:val="000000"/>
          <w:sz w:val="30"/>
          <w:szCs w:val="30"/>
        </w:rPr>
        <w:t>为进一步发挥绿色金融助推美丽乡村建设的助推器作用，引导县内金融机构对接鲁家园区建设，积极推进田园综合体、农业园区、家庭农场建设，为国家乡村振兴战略的贯彻实施注入地方金融机构的活力。截至目前，已对鲁家11个家庭农场提供信贷支持665万，农户贷款3708万，项目贷款2000万，公司授信2000万等。其中安吉农行向村集体运营公司安吉乡土农业发展有限公司授信2000万元，用于中期流动资金贷款，主要用于村庄整体建设；安吉中行投放中期流贷1200万元用于“阿鲁阿家”项目的装修工程，短期流贷800万元用于“阿鲁阿家”项目的日常营运。</w:t>
      </w:r>
    </w:p>
    <w:p>
      <w:pPr>
        <w:pStyle w:val="17"/>
        <w:spacing w:line="560" w:lineRule="exact"/>
        <w:ind w:firstLine="602" w:firstLineChars="200"/>
        <w:rPr>
          <w:rStyle w:val="15"/>
          <w:rFonts w:hint="default" w:ascii="Times New Roman" w:hAnsi="Times New Roman" w:cs="Times New Roman"/>
        </w:rPr>
      </w:pPr>
      <w:r>
        <w:rPr>
          <w:rFonts w:ascii="楷体_GB2312" w:hAnsi="楷体_GB2312" w:eastAsia="楷体_GB2312" w:cs="楷体_GB2312"/>
          <w:b/>
          <w:bCs/>
          <w:sz w:val="30"/>
          <w:szCs w:val="30"/>
        </w:rPr>
        <w:t>三是有效借助工商资本融合发展</w:t>
      </w:r>
      <w:r>
        <w:rPr>
          <w:rFonts w:hint="eastAsia" w:ascii="楷体_GB2312" w:hAnsi="楷体_GB2312" w:eastAsia="楷体_GB2312" w:cs="楷体_GB2312"/>
          <w:b/>
          <w:bCs/>
          <w:sz w:val="30"/>
          <w:szCs w:val="30"/>
        </w:rPr>
        <w:t>。</w:t>
      </w:r>
      <w:r>
        <w:rPr>
          <w:rFonts w:eastAsia="仿宋_GB2312"/>
          <w:color w:val="000000"/>
          <w:sz w:val="30"/>
          <w:szCs w:val="30"/>
        </w:rPr>
        <w:t>鲁家村采取类众筹的方式，以家庭农场为平台吸引工商资本下乡投资,借助社会化的力量，突破了资金、人才的瓶颈，实现了资源、资产和资金的有效聚合。截至目前，鲁家村已经吸引到超10亿元的社会资本，比如，深圳园林股份有限公司投资3.4亿元的花海世界、上海颐久药业投资2亿元的中药农场、爱伦巴巴房车文化俱乐部投资1亿元的房车营地、杭州房桥科技项目投资10亿元的养老项目，资本聚集的“洼地效应”已然形成。</w:t>
      </w:r>
      <w:r>
        <w:rPr>
          <w:rFonts w:hint="eastAsia"/>
          <w:color w:val="000000"/>
          <w:sz w:val="30"/>
          <w:szCs w:val="30"/>
          <w:lang w:val="en-US" w:eastAsia="zh-CN"/>
        </w:rPr>
        <w:t xml:space="preserve">             </w:t>
      </w:r>
      <w:r>
        <w:rPr>
          <w:rFonts w:hint="default" w:ascii="Times New Roman" w:hAnsi="Times New Roman" w:cs="Times New Roman"/>
          <w:szCs w:val="30"/>
        </w:rPr>
        <w:t>（</w:t>
      </w:r>
      <w:r>
        <w:rPr>
          <w:rFonts w:hint="eastAsia" w:ascii="Times New Roman" w:hAnsi="Times New Roman" w:cs="Times New Roman"/>
          <w:szCs w:val="30"/>
          <w:lang w:eastAsia="zh-CN"/>
        </w:rPr>
        <w:t>安吉县</w:t>
      </w:r>
      <w:r>
        <w:rPr>
          <w:rFonts w:hint="default" w:ascii="Times New Roman" w:hAnsi="Times New Roman" w:cs="Times New Roman"/>
          <w:szCs w:val="30"/>
          <w:lang w:val="en-US" w:eastAsia="zh-CN"/>
        </w:rPr>
        <w:t>金融办</w:t>
      </w:r>
      <w:r>
        <w:rPr>
          <w:rFonts w:hint="default" w:ascii="Times New Roman" w:hAnsi="Times New Roman" w:cs="Times New Roman"/>
          <w:szCs w:val="30"/>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both"/>
        <w:textAlignment w:val="auto"/>
        <w:outlineLvl w:val="0"/>
        <w:rPr>
          <w:rFonts w:hint="default" w:ascii="Times New Roman" w:hAnsi="Times New Roman" w:cs="Times New Roman"/>
          <w:lang w:val="en-US" w:eastAsia="zh-CN"/>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both"/>
        <w:textAlignment w:val="auto"/>
        <w:outlineLvl w:val="0"/>
        <w:rPr>
          <w:rStyle w:val="15"/>
          <w:rFonts w:hint="default" w:ascii="Times New Roman" w:hAnsi="Times New Roman" w:cs="Times New Roman"/>
          <w:bCs/>
        </w:rPr>
      </w:pPr>
      <w:bookmarkStart w:id="8" w:name="_Toc11055"/>
      <w:r>
        <w:rPr>
          <w:rFonts w:hint="default" w:ascii="Times New Roman" w:hAnsi="Times New Roman" w:cs="Times New Roman"/>
          <w:lang w:val="en-US" w:eastAsia="zh-CN"/>
        </w:rPr>
        <w:t>【金融动态】</w:t>
      </w:r>
      <w:bookmarkEnd w:id="2"/>
      <w:bookmarkEnd w:id="3"/>
      <w:bookmarkEnd w:id="8"/>
      <w:bookmarkStart w:id="9" w:name="_Toc3139"/>
      <w:bookmarkStart w:id="10" w:name="_Toc17631"/>
      <w:bookmarkStart w:id="11" w:name="_Toc21663"/>
      <w:bookmarkStart w:id="12" w:name="_Toc25257"/>
      <w:bookmarkStart w:id="13" w:name="_Toc30030"/>
      <w:bookmarkStart w:id="14" w:name="_Toc26062"/>
    </w:p>
    <w:p>
      <w:pPr>
        <w:keepNext w:val="0"/>
        <w:keepLines w:val="0"/>
        <w:pageBreakBefore w:val="0"/>
        <w:kinsoku/>
        <w:wordWrap/>
        <w:overflowPunct/>
        <w:topLinePunct w:val="0"/>
        <w:autoSpaceDN/>
        <w:bidi w:val="0"/>
        <w:adjustRightInd/>
        <w:snapToGrid/>
        <w:spacing w:line="540" w:lineRule="exact"/>
        <w:ind w:left="0" w:leftChars="0" w:right="0" w:rightChars="0" w:firstLine="600" w:firstLineChars="200"/>
        <w:jc w:val="both"/>
        <w:textAlignment w:val="auto"/>
        <w:rPr>
          <w:rFonts w:hint="default" w:ascii="Times New Roman" w:hAnsi="Times New Roman" w:eastAsia="仿宋_GB2312" w:cs="Times New Roman"/>
          <w:bCs/>
          <w:color w:val="000000"/>
          <w:sz w:val="30"/>
          <w:szCs w:val="30"/>
          <w:lang w:val="en-US" w:eastAsia="zh-CN"/>
        </w:rPr>
      </w:pPr>
      <w:bookmarkStart w:id="15" w:name="_Toc13794"/>
      <w:bookmarkStart w:id="16" w:name="_Toc30510"/>
      <w:r>
        <w:rPr>
          <w:rStyle w:val="15"/>
          <w:rFonts w:hint="default" w:ascii="Times New Roman" w:hAnsi="Times New Roman" w:cs="Times New Roman"/>
        </w:rPr>
        <w:t>●</w:t>
      </w:r>
      <w:bookmarkEnd w:id="15"/>
      <w:r>
        <w:rPr>
          <w:rStyle w:val="15"/>
          <w:rFonts w:hint="default" w:ascii="Times New Roman" w:hAnsi="Times New Roman" w:cs="Times New Roman"/>
          <w:lang w:val="en-US" w:eastAsia="zh-CN"/>
        </w:rPr>
        <w:t>全球绿色金融领导力(湖州)研讨会成功举办</w:t>
      </w:r>
      <w:bookmarkEnd w:id="16"/>
      <w:r>
        <w:rPr>
          <w:rFonts w:hint="default" w:ascii="Times New Roman" w:hAnsi="Times New Roman" w:cs="Times New Roman"/>
          <w:b/>
          <w:bCs/>
        </w:rPr>
        <w:t>。</w:t>
      </w:r>
      <w:r>
        <w:rPr>
          <w:rFonts w:hint="default" w:ascii="Times New Roman" w:hAnsi="Times New Roman" w:eastAsia="仿宋_GB2312" w:cs="Times New Roman"/>
          <w:bCs/>
          <w:color w:val="000000"/>
          <w:sz w:val="30"/>
          <w:szCs w:val="30"/>
          <w:lang w:val="en-US" w:eastAsia="zh-CN"/>
        </w:rPr>
        <w:t>5月25日</w:t>
      </w:r>
      <w:r>
        <w:rPr>
          <w:rFonts w:hint="eastAsia" w:cs="Times New Roman"/>
          <w:bCs/>
          <w:color w:val="000000"/>
          <w:sz w:val="30"/>
          <w:szCs w:val="30"/>
          <w:lang w:val="en-US" w:eastAsia="zh-CN"/>
        </w:rPr>
        <w:t>，</w:t>
      </w:r>
      <w:r>
        <w:rPr>
          <w:rFonts w:hint="default" w:ascii="Times New Roman" w:hAnsi="Times New Roman" w:eastAsia="仿宋_GB2312" w:cs="Times New Roman"/>
          <w:bCs/>
          <w:color w:val="000000"/>
          <w:sz w:val="30"/>
          <w:szCs w:val="30"/>
          <w:lang w:val="en-US" w:eastAsia="zh-CN"/>
        </w:rPr>
        <w:t>全球绿色金融领导力（湖州）研讨会在</w:t>
      </w:r>
      <w:r>
        <w:rPr>
          <w:rFonts w:hint="eastAsia" w:cs="Times New Roman"/>
          <w:bCs/>
          <w:color w:val="000000"/>
          <w:sz w:val="30"/>
          <w:szCs w:val="30"/>
          <w:lang w:val="en-US" w:eastAsia="zh-CN"/>
        </w:rPr>
        <w:t>我市成功</w:t>
      </w:r>
      <w:r>
        <w:rPr>
          <w:rFonts w:hint="default" w:ascii="Times New Roman" w:hAnsi="Times New Roman" w:eastAsia="仿宋_GB2312" w:cs="Times New Roman"/>
          <w:bCs/>
          <w:color w:val="000000"/>
          <w:sz w:val="30"/>
          <w:szCs w:val="30"/>
          <w:lang w:val="en-US" w:eastAsia="zh-CN"/>
        </w:rPr>
        <w:t>举行。来自巴基斯坦、印度尼西亚、孟加拉国、越南、肯尼亚、南非等20多个国家共70多位央行、监管机构和金融机构代表，以及近百位湖州代表参加了这次研讨会。</w:t>
      </w:r>
    </w:p>
    <w:p>
      <w:pPr>
        <w:keepNext w:val="0"/>
        <w:keepLines w:val="0"/>
        <w:pageBreakBefore w:val="0"/>
        <w:kinsoku/>
        <w:wordWrap/>
        <w:overflowPunct/>
        <w:topLinePunct w:val="0"/>
        <w:autoSpaceDN/>
        <w:bidi w:val="0"/>
        <w:adjustRightInd/>
        <w:snapToGrid/>
        <w:spacing w:line="540" w:lineRule="exact"/>
        <w:ind w:left="0" w:leftChars="0" w:right="0" w:rightChars="0" w:firstLine="600" w:firstLineChars="200"/>
        <w:jc w:val="both"/>
        <w:textAlignment w:val="auto"/>
        <w:rPr>
          <w:rFonts w:hint="default" w:ascii="Times New Roman" w:hAnsi="Times New Roman" w:eastAsia="仿宋_GB2312" w:cs="Times New Roman"/>
          <w:bCs/>
          <w:color w:val="000000"/>
          <w:sz w:val="30"/>
          <w:szCs w:val="30"/>
          <w:lang w:val="en-US" w:eastAsia="zh-CN"/>
        </w:rPr>
      </w:pPr>
      <w:r>
        <w:rPr>
          <w:rFonts w:hint="default" w:ascii="Times New Roman" w:hAnsi="Times New Roman" w:eastAsia="仿宋_GB2312" w:cs="Times New Roman"/>
          <w:bCs/>
          <w:color w:val="000000"/>
          <w:sz w:val="30"/>
          <w:szCs w:val="30"/>
          <w:lang w:val="en-US" w:eastAsia="zh-CN"/>
        </w:rPr>
        <w:t>项乐民副市长表示，自2017年6月湖州获批成为全国首批绿色金融改革创新试验区以来，湖州紧紧抓住这个重大机遇，积极推动绿色金融创新发展，在组织机制、政策激励、机构体系、产品创新、标准制定和产融对接上取得了积极成效。他表示，全球绿色金融领导力项目是面向全球传播绿色金融的重要平台，湖州希望借助此平台让湖州的金融机构和企业在服务“一带一路”方面探索更多的机会。</w:t>
      </w:r>
    </w:p>
    <w:p>
      <w:pPr>
        <w:keepNext w:val="0"/>
        <w:keepLines w:val="0"/>
        <w:pageBreakBefore w:val="0"/>
        <w:kinsoku/>
        <w:wordWrap/>
        <w:overflowPunct/>
        <w:topLinePunct w:val="0"/>
        <w:autoSpaceDN/>
        <w:bidi w:val="0"/>
        <w:adjustRightInd/>
        <w:snapToGrid/>
        <w:spacing w:line="540" w:lineRule="exact"/>
        <w:ind w:left="0" w:leftChars="0" w:right="0" w:rightChars="0" w:firstLine="600" w:firstLineChars="200"/>
        <w:jc w:val="both"/>
        <w:textAlignment w:val="auto"/>
        <w:rPr>
          <w:rFonts w:hint="default" w:ascii="Times New Roman" w:hAnsi="Times New Roman" w:eastAsia="仿宋_GB2312" w:cs="Times New Roman"/>
          <w:bCs/>
          <w:color w:val="000000"/>
          <w:sz w:val="30"/>
          <w:szCs w:val="30"/>
          <w:lang w:val="en-US" w:eastAsia="zh-CN"/>
        </w:rPr>
      </w:pPr>
      <w:r>
        <w:rPr>
          <w:rFonts w:hint="default" w:ascii="Times New Roman" w:hAnsi="Times New Roman" w:eastAsia="仿宋_GB2312" w:cs="Times New Roman"/>
          <w:bCs/>
          <w:color w:val="000000"/>
          <w:sz w:val="30"/>
          <w:szCs w:val="30"/>
          <w:lang w:val="en-US" w:eastAsia="zh-CN"/>
        </w:rPr>
        <w:t>清华大学金融发展与研究中心马骏主任表示，本次研讨会对于与会人员来说最大的收获就是“眼见为实”。看到绿色金融在一个地方从政策和设想已经变为现实，大大提升了许多国家绿色金融领导者在本国发展绿色金融的信心。</w:t>
      </w:r>
      <w:r>
        <w:rPr>
          <w:rFonts w:hint="eastAsia" w:cs="Times New Roman"/>
          <w:bCs/>
          <w:color w:val="000000"/>
          <w:sz w:val="30"/>
          <w:szCs w:val="30"/>
          <w:lang w:val="en-US" w:eastAsia="zh-CN"/>
        </w:rPr>
        <w:t>他表示，</w:t>
      </w:r>
      <w:r>
        <w:rPr>
          <w:rFonts w:hint="default" w:ascii="Times New Roman" w:hAnsi="Times New Roman" w:eastAsia="仿宋_GB2312" w:cs="Times New Roman"/>
          <w:bCs/>
          <w:color w:val="000000"/>
          <w:sz w:val="30"/>
          <w:szCs w:val="30"/>
          <w:lang w:val="en-US" w:eastAsia="zh-CN"/>
        </w:rPr>
        <w:t>从湖州和其它地方发展绿色金融的实践看，有四点经验可以借鉴：一是绿色金融发展必须受到政府高度重视。二是政府要投入一定的财政和其它政策资源。三是要有创新能力，包括是政府设计创新机制的能力，也包括金融机构创新金融产品的能力。四是对人才和智力的引进。湖州在这四个方面都作了积极和成功的尝试。</w:t>
      </w:r>
    </w:p>
    <w:p>
      <w:pPr>
        <w:keepNext w:val="0"/>
        <w:keepLines w:val="0"/>
        <w:pageBreakBefore w:val="0"/>
        <w:kinsoku/>
        <w:wordWrap/>
        <w:overflowPunct/>
        <w:topLinePunct w:val="0"/>
        <w:autoSpaceDN/>
        <w:bidi w:val="0"/>
        <w:adjustRightInd/>
        <w:snapToGrid/>
        <w:spacing w:line="540" w:lineRule="exact"/>
        <w:ind w:left="0" w:leftChars="0" w:right="0" w:rightChars="0" w:firstLine="600" w:firstLineChars="200"/>
        <w:jc w:val="both"/>
        <w:textAlignment w:val="auto"/>
        <w:rPr>
          <w:rFonts w:hint="default" w:ascii="Times New Roman" w:hAnsi="Times New Roman" w:eastAsia="仿宋_GB2312" w:cs="Times New Roman"/>
          <w:bCs/>
          <w:color w:val="000000"/>
          <w:sz w:val="30"/>
          <w:szCs w:val="30"/>
          <w:highlight w:val="none"/>
          <w:lang w:val="en-US" w:eastAsia="zh-CN"/>
        </w:rPr>
      </w:pPr>
      <w:r>
        <w:rPr>
          <w:rFonts w:hint="default" w:ascii="Times New Roman" w:hAnsi="Times New Roman" w:eastAsia="仿宋_GB2312" w:cs="Times New Roman"/>
          <w:bCs/>
          <w:color w:val="000000"/>
          <w:sz w:val="30"/>
          <w:szCs w:val="30"/>
          <w:lang w:val="en-US" w:eastAsia="zh-CN"/>
        </w:rPr>
        <w:t>会上，市金融办负责人</w:t>
      </w:r>
      <w:r>
        <w:rPr>
          <w:rFonts w:hint="eastAsia" w:cs="Times New Roman"/>
          <w:bCs/>
          <w:color w:val="000000"/>
          <w:sz w:val="30"/>
          <w:szCs w:val="30"/>
          <w:lang w:val="en-US" w:eastAsia="zh-CN"/>
        </w:rPr>
        <w:t>钱洪文</w:t>
      </w:r>
      <w:r>
        <w:rPr>
          <w:rFonts w:hint="default" w:ascii="Times New Roman" w:hAnsi="Times New Roman" w:eastAsia="仿宋_GB2312" w:cs="Times New Roman"/>
          <w:bCs/>
          <w:color w:val="000000"/>
          <w:sz w:val="30"/>
          <w:szCs w:val="30"/>
          <w:lang w:val="en-US" w:eastAsia="zh-CN"/>
        </w:rPr>
        <w:t>向与会代表介绍了湖州市绿色金融改革工作情况，市农行、湖州银行、安吉农商行分别就</w:t>
      </w:r>
      <w:r>
        <w:rPr>
          <w:rFonts w:hint="eastAsia" w:cs="Times New Roman"/>
          <w:bCs/>
          <w:color w:val="000000"/>
          <w:sz w:val="30"/>
          <w:szCs w:val="30"/>
          <w:lang w:val="en-US" w:eastAsia="zh-CN"/>
        </w:rPr>
        <w:t>金融机构在绿色金融各领域工作</w:t>
      </w:r>
      <w:r>
        <w:rPr>
          <w:rFonts w:hint="default" w:ascii="Times New Roman" w:hAnsi="Times New Roman" w:eastAsia="仿宋_GB2312" w:cs="Times New Roman"/>
          <w:bCs/>
          <w:color w:val="000000"/>
          <w:sz w:val="30"/>
          <w:szCs w:val="30"/>
          <w:lang w:val="en-US" w:eastAsia="zh-CN"/>
        </w:rPr>
        <w:t>进行了介绍。与会嘉宾对当天的议题和内容表示了强烈的兴趣，并就绿色再贷款的上限与风险、绿色银行奖惩机制、绿色企业激励政策和制约机制、如何培育绿色可盈利项目、如何估算绿色信贷环境效益、财政资源如何补贴绿色项目、银行如何提供个性化绿色金融产品等问题进行了热烈的交流与互动。会后，国内外来宾实地考察了农业银行湖州分行“光</w:t>
      </w:r>
      <w:r>
        <w:rPr>
          <w:rFonts w:hint="default" w:ascii="Times New Roman" w:hAnsi="Times New Roman" w:eastAsia="仿宋_GB2312" w:cs="Times New Roman"/>
          <w:bCs/>
          <w:color w:val="000000"/>
          <w:sz w:val="30"/>
          <w:szCs w:val="30"/>
          <w:highlight w:val="none"/>
          <w:lang w:val="en-US" w:eastAsia="zh-CN"/>
        </w:rPr>
        <w:t>伏贷”项目现场和湖州银行“园区贷”项目现场。</w:t>
      </w:r>
    </w:p>
    <w:p>
      <w:pPr>
        <w:keepNext w:val="0"/>
        <w:keepLines w:val="0"/>
        <w:pageBreakBefore w:val="0"/>
        <w:kinsoku/>
        <w:wordWrap/>
        <w:overflowPunct/>
        <w:topLinePunct w:val="0"/>
        <w:autoSpaceDN/>
        <w:bidi w:val="0"/>
        <w:adjustRightInd/>
        <w:snapToGrid/>
        <w:spacing w:line="540" w:lineRule="exact"/>
        <w:ind w:left="0" w:leftChars="0" w:right="0" w:rightChars="0" w:firstLine="600" w:firstLineChars="200"/>
        <w:jc w:val="both"/>
        <w:textAlignment w:val="auto"/>
        <w:rPr>
          <w:rFonts w:hint="default" w:ascii="Times New Roman" w:hAnsi="Times New Roman" w:eastAsia="仿宋_GB2312" w:cs="Times New Roman"/>
          <w:bCs/>
          <w:color w:val="auto"/>
          <w:sz w:val="30"/>
          <w:szCs w:val="30"/>
          <w:highlight w:val="none"/>
        </w:rPr>
      </w:pPr>
      <w:r>
        <w:rPr>
          <w:rFonts w:hint="default" w:ascii="Times New Roman" w:hAnsi="Times New Roman" w:eastAsia="仿宋_GB2312" w:cs="Times New Roman"/>
          <w:bCs/>
          <w:color w:val="auto"/>
          <w:sz w:val="30"/>
          <w:szCs w:val="30"/>
          <w:highlight w:val="none"/>
          <w:lang w:val="en-US" w:eastAsia="zh-CN"/>
        </w:rPr>
        <w:t>此次交流和考察活动推动了湖州与世界在绿色金融领域的知识共享，向全球传播了绿色金融改革创新的“湖州经验”。通过此次活动，湖州银行与孟加拉银行和巴基斯坦哈比银行达成了实质性的跨境金融合作，天能集团就收购越南一家上市公司寻求了越南国家银行的支持</w:t>
      </w:r>
      <w:r>
        <w:rPr>
          <w:rFonts w:hint="eastAsia" w:cs="Times New Roman"/>
          <w:bCs/>
          <w:color w:val="auto"/>
          <w:sz w:val="30"/>
          <w:szCs w:val="30"/>
          <w:highlight w:val="none"/>
          <w:lang w:val="en-US" w:eastAsia="zh-CN"/>
        </w:rPr>
        <w:t xml:space="preserve">。              </w:t>
      </w:r>
      <w:r>
        <w:rPr>
          <w:rFonts w:hint="default" w:ascii="Times New Roman" w:hAnsi="Times New Roman" w:eastAsia="仿宋_GB2312" w:cs="Times New Roman"/>
          <w:bCs/>
          <w:color w:val="auto"/>
          <w:sz w:val="30"/>
          <w:szCs w:val="30"/>
          <w:highlight w:val="none"/>
        </w:rPr>
        <w:t>（</w:t>
      </w:r>
      <w:r>
        <w:rPr>
          <w:rFonts w:hint="default" w:ascii="Times New Roman" w:hAnsi="Times New Roman" w:cs="Times New Roman"/>
          <w:bCs/>
          <w:color w:val="auto"/>
          <w:sz w:val="30"/>
          <w:szCs w:val="30"/>
          <w:highlight w:val="none"/>
          <w:lang w:eastAsia="zh-CN"/>
        </w:rPr>
        <w:t>金融改革处、综合处</w:t>
      </w:r>
      <w:r>
        <w:rPr>
          <w:rFonts w:hint="default" w:ascii="Times New Roman" w:hAnsi="Times New Roman" w:eastAsia="仿宋_GB2312" w:cs="Times New Roman"/>
          <w:bCs/>
          <w:color w:val="auto"/>
          <w:sz w:val="30"/>
          <w:szCs w:val="30"/>
          <w:highlight w:val="none"/>
        </w:rPr>
        <w:t>）</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00" w:firstLineChars="200"/>
        <w:jc w:val="both"/>
        <w:textAlignment w:val="auto"/>
        <w:rPr>
          <w:rFonts w:hint="default" w:ascii="Times New Roman" w:hAnsi="Times New Roman" w:eastAsia="仿宋_GB2312" w:cs="Times New Roman"/>
          <w:bCs/>
          <w:color w:val="000000"/>
          <w:sz w:val="30"/>
          <w:szCs w:val="30"/>
        </w:rPr>
      </w:pPr>
      <w:bookmarkStart w:id="17" w:name="_Toc26111"/>
      <w:bookmarkStart w:id="18" w:name="_Toc25973"/>
      <w:r>
        <w:rPr>
          <w:rStyle w:val="15"/>
          <w:rFonts w:hint="default" w:ascii="Times New Roman" w:hAnsi="Times New Roman" w:cs="Times New Roman"/>
        </w:rPr>
        <w:t>●</w:t>
      </w:r>
      <w:r>
        <w:rPr>
          <w:rStyle w:val="15"/>
          <w:rFonts w:hint="default" w:ascii="Times New Roman" w:hAnsi="Times New Roman" w:cs="Times New Roman"/>
          <w:lang w:val="en-US" w:eastAsia="zh-CN"/>
        </w:rPr>
        <w:t>市金融办服务科技型小微企业专项活动初显成效</w:t>
      </w:r>
      <w:bookmarkEnd w:id="17"/>
      <w:bookmarkEnd w:id="18"/>
      <w:r>
        <w:rPr>
          <w:rFonts w:hint="default" w:ascii="Times New Roman" w:hAnsi="Times New Roman" w:cs="Times New Roman"/>
          <w:b/>
          <w:bCs/>
        </w:rPr>
        <w:t>。</w:t>
      </w:r>
      <w:r>
        <w:rPr>
          <w:rFonts w:hint="default" w:ascii="Times New Roman" w:hAnsi="Times New Roman" w:cs="Times New Roman"/>
          <w:highlight w:val="none"/>
          <w:lang w:val="en-US" w:eastAsia="zh-CN"/>
        </w:rPr>
        <w:t>为加强对科技型企业创业创新的金融支持力度，今年4月，市金融办经与有关市级部门对接，排定了金融支持省级科技型小微</w:t>
      </w:r>
      <w:bookmarkStart w:id="42" w:name="_GoBack"/>
      <w:bookmarkEnd w:id="42"/>
      <w:r>
        <w:rPr>
          <w:rFonts w:hint="default" w:ascii="Times New Roman" w:hAnsi="Times New Roman" w:cs="Times New Roman"/>
          <w:highlight w:val="none"/>
          <w:lang w:val="en-US" w:eastAsia="zh-CN"/>
        </w:rPr>
        <w:t>企业名单，并及时将名单上的1955家企业推送至全市各银行机构，推动银企深化对接合作。各银行机构围绕企业名单限时走访，突出创业创新资金需求，提供全流程金融服务和个性化定制专属配套金融产品。经过一个多月的走访，截至5月中旬，各银行机构已累计走访企业2136家次，其中有12家银行取得了实质性成效，共计新增授信企业98家，新增授信金额15.97亿元，降低经营性收费527.73万元。</w:t>
      </w:r>
      <w:r>
        <w:rPr>
          <w:rFonts w:hint="eastAsia" w:cs="Times New Roman"/>
          <w:highlight w:val="none"/>
          <w:lang w:val="en-US" w:eastAsia="zh-CN"/>
        </w:rPr>
        <w:t xml:space="preserve">                       </w:t>
      </w:r>
      <w:r>
        <w:rPr>
          <w:rFonts w:hint="default" w:ascii="Times New Roman" w:hAnsi="Times New Roman" w:cs="Times New Roman"/>
          <w:highlight w:val="none"/>
          <w:lang w:eastAsia="zh-CN"/>
        </w:rPr>
        <w:t>（</w:t>
      </w:r>
      <w:r>
        <w:rPr>
          <w:rFonts w:hint="eastAsia" w:cs="Times New Roman"/>
          <w:highlight w:val="none"/>
          <w:lang w:eastAsia="zh-CN"/>
        </w:rPr>
        <w:t>金融产业</w:t>
      </w:r>
      <w:r>
        <w:rPr>
          <w:rFonts w:hint="default" w:ascii="Times New Roman" w:hAnsi="Times New Roman" w:cs="Times New Roman"/>
          <w:highlight w:val="none"/>
          <w:lang w:eastAsia="zh-CN"/>
        </w:rPr>
        <w:t>处）</w:t>
      </w:r>
    </w:p>
    <w:p>
      <w:pPr>
        <w:keepNext w:val="0"/>
        <w:keepLines w:val="0"/>
        <w:pageBreakBefore w:val="0"/>
        <w:kinsoku/>
        <w:wordWrap/>
        <w:overflowPunct/>
        <w:topLinePunct w:val="0"/>
        <w:autoSpaceDN/>
        <w:bidi w:val="0"/>
        <w:adjustRightInd/>
        <w:snapToGrid/>
        <w:spacing w:line="540" w:lineRule="exact"/>
        <w:ind w:left="0" w:leftChars="0" w:right="0" w:rightChars="0" w:firstLine="600" w:firstLineChars="200"/>
        <w:jc w:val="both"/>
        <w:textAlignment w:val="auto"/>
        <w:rPr>
          <w:rFonts w:hint="default" w:ascii="Times New Roman" w:hAnsi="Times New Roman" w:eastAsia="仿宋_GB2312" w:cs="Times New Roman"/>
          <w:bCs/>
          <w:color w:val="000000"/>
          <w:sz w:val="30"/>
          <w:szCs w:val="30"/>
          <w:lang w:val="en-US" w:eastAsia="zh-CN"/>
        </w:rPr>
      </w:pPr>
      <w:bookmarkStart w:id="19" w:name="_Toc28820"/>
      <w:bookmarkStart w:id="20" w:name="_Toc8897"/>
      <w:r>
        <w:rPr>
          <w:rStyle w:val="15"/>
          <w:rFonts w:hint="default" w:ascii="Times New Roman" w:hAnsi="Times New Roman" w:cs="Times New Roman"/>
        </w:rPr>
        <w:t>●</w:t>
      </w:r>
      <w:r>
        <w:rPr>
          <w:rStyle w:val="15"/>
          <w:rFonts w:hint="default" w:ascii="Times New Roman" w:hAnsi="Times New Roman" w:cs="Times New Roman"/>
          <w:lang w:val="en-US" w:eastAsia="zh-CN"/>
        </w:rPr>
        <w:t>市金融办举办湖州市企业香港上市培训会</w:t>
      </w:r>
      <w:bookmarkEnd w:id="19"/>
      <w:bookmarkEnd w:id="20"/>
      <w:r>
        <w:rPr>
          <w:rFonts w:hint="default" w:ascii="Times New Roman" w:hAnsi="Times New Roman" w:cs="Times New Roman"/>
          <w:b/>
          <w:bCs/>
        </w:rPr>
        <w:t>。</w:t>
      </w:r>
      <w:r>
        <w:rPr>
          <w:rFonts w:hint="default" w:ascii="Times New Roman" w:hAnsi="Times New Roman" w:eastAsia="仿宋_GB2312" w:cs="Times New Roman"/>
          <w:bCs/>
          <w:color w:val="000000"/>
          <w:sz w:val="30"/>
          <w:szCs w:val="30"/>
          <w:lang w:val="en-US" w:eastAsia="zh-CN"/>
        </w:rPr>
        <w:t>为全面落实省“凤凰行动”计划，实施好我市“五年倍增行动”，进一步加快推进企业上市。5月10日，市金融办举办“湖州市香港上市培训会”</w:t>
      </w:r>
      <w:r>
        <w:rPr>
          <w:rFonts w:hint="eastAsia" w:cs="Times New Roman"/>
          <w:bCs/>
          <w:color w:val="000000"/>
          <w:sz w:val="30"/>
          <w:szCs w:val="30"/>
          <w:lang w:val="en-US" w:eastAsia="zh-CN"/>
        </w:rPr>
        <w:t>，</w:t>
      </w:r>
      <w:r>
        <w:rPr>
          <w:rFonts w:hint="default" w:ascii="Times New Roman" w:hAnsi="Times New Roman" w:eastAsia="仿宋_GB2312" w:cs="Times New Roman"/>
          <w:bCs/>
          <w:color w:val="000000"/>
          <w:sz w:val="30"/>
          <w:szCs w:val="30"/>
          <w:lang w:val="en-US" w:eastAsia="zh-CN"/>
        </w:rPr>
        <w:t>邀请香港交易所、瑞银亚洲（UBS）与毕马威会计师事务所、国浩律师事务所、招商银行、兴业银行、瑞丰德永等各领域的专家就企业赴港上市、财务、法律、融资等问题进行了专题授课。</w:t>
      </w:r>
    </w:p>
    <w:p>
      <w:pPr>
        <w:keepNext w:val="0"/>
        <w:keepLines w:val="0"/>
        <w:pageBreakBefore w:val="0"/>
        <w:kinsoku/>
        <w:wordWrap/>
        <w:overflowPunct/>
        <w:topLinePunct w:val="0"/>
        <w:autoSpaceDN/>
        <w:bidi w:val="0"/>
        <w:adjustRightInd/>
        <w:snapToGrid/>
        <w:spacing w:line="540" w:lineRule="exact"/>
        <w:ind w:left="0" w:leftChars="0" w:right="0" w:rightChars="0" w:firstLine="600" w:firstLineChars="200"/>
        <w:jc w:val="both"/>
        <w:textAlignment w:val="auto"/>
        <w:rPr>
          <w:rFonts w:hint="default" w:ascii="Times New Roman" w:hAnsi="Times New Roman" w:cs="Times New Roman"/>
          <w:sz w:val="30"/>
          <w:szCs w:val="30"/>
          <w:lang w:val="en-US" w:eastAsia="zh-CN"/>
        </w:rPr>
      </w:pPr>
      <w:r>
        <w:rPr>
          <w:rFonts w:hint="default" w:ascii="Times New Roman" w:hAnsi="Times New Roman" w:eastAsia="仿宋_GB2312" w:cs="Times New Roman"/>
          <w:bCs/>
          <w:color w:val="000000"/>
          <w:sz w:val="30"/>
          <w:szCs w:val="30"/>
          <w:lang w:val="en-US" w:eastAsia="zh-CN"/>
        </w:rPr>
        <w:t>会上，市金融办周昳文副主任就目前我市企业上市情况与接下来的工作进行了介绍。香港交易所市场发展科助理副总裁刘云志就香港市场的最新发展和上市新政进行解读。瑞士银行、毕马威华振会计师事务所（杭州）、国浩律师事务所、招商银行杭州分行、兴业银行香港分行公司部、瑞丰德永控股集团</w:t>
      </w:r>
      <w:r>
        <w:rPr>
          <w:rFonts w:hint="eastAsia" w:cs="Times New Roman"/>
          <w:bCs/>
          <w:color w:val="000000"/>
          <w:sz w:val="30"/>
          <w:szCs w:val="30"/>
          <w:lang w:val="en-US" w:eastAsia="zh-CN"/>
        </w:rPr>
        <w:t>相关</w:t>
      </w:r>
      <w:r>
        <w:rPr>
          <w:rFonts w:hint="default" w:ascii="Times New Roman" w:hAnsi="Times New Roman" w:eastAsia="仿宋_GB2312" w:cs="Times New Roman"/>
          <w:bCs/>
          <w:color w:val="000000"/>
          <w:sz w:val="30"/>
          <w:szCs w:val="30"/>
          <w:lang w:val="en-US" w:eastAsia="zh-CN"/>
        </w:rPr>
        <w:t>领域的专家就各自领域展开专题授课。通过会上培训、会下交流，参会企业纷纷表示受益良多，会议信息聚焦、内容丰富、收获很大，在学习了赴港上市的最新政策、整体流程和重点问题后不仅收获了的知识、开阔了眼界，更进一步坚定了企业赴港上市的决心与信心。</w:t>
      </w:r>
      <w:r>
        <w:rPr>
          <w:rFonts w:hint="eastAsia" w:cs="Times New Roman"/>
          <w:bCs/>
          <w:color w:val="000000"/>
          <w:sz w:val="30"/>
          <w:szCs w:val="30"/>
          <w:lang w:val="en-US" w:eastAsia="zh-CN"/>
        </w:rPr>
        <w:t xml:space="preserve">                                   </w:t>
      </w:r>
      <w:r>
        <w:rPr>
          <w:rFonts w:hint="default" w:ascii="Times New Roman" w:hAnsi="Times New Roman" w:eastAsia="仿宋_GB2312" w:cs="Times New Roman"/>
          <w:bCs/>
          <w:color w:val="000000"/>
          <w:sz w:val="30"/>
          <w:szCs w:val="30"/>
        </w:rPr>
        <w:t>（</w:t>
      </w:r>
      <w:r>
        <w:rPr>
          <w:rFonts w:hint="eastAsia" w:cs="Times New Roman"/>
          <w:bCs/>
          <w:color w:val="000000"/>
          <w:sz w:val="30"/>
          <w:szCs w:val="30"/>
          <w:lang w:eastAsia="zh-CN"/>
        </w:rPr>
        <w:t>资本市场</w:t>
      </w:r>
      <w:r>
        <w:rPr>
          <w:rFonts w:hint="default" w:ascii="Times New Roman" w:hAnsi="Times New Roman" w:cs="Times New Roman"/>
          <w:bCs/>
          <w:color w:val="000000"/>
          <w:sz w:val="30"/>
          <w:szCs w:val="30"/>
          <w:lang w:val="en-US" w:eastAsia="zh-CN"/>
        </w:rPr>
        <w:t>处</w:t>
      </w:r>
      <w:r>
        <w:rPr>
          <w:rFonts w:hint="default" w:ascii="Times New Roman" w:hAnsi="Times New Roman" w:eastAsia="仿宋_GB2312" w:cs="Times New Roman"/>
          <w:bCs/>
          <w:color w:val="000000"/>
          <w:sz w:val="30"/>
          <w:szCs w:val="30"/>
        </w:rPr>
        <w:t>）</w:t>
      </w:r>
      <w:r>
        <w:rPr>
          <w:rFonts w:hint="eastAsia" w:ascii="仿宋_GB2312"/>
          <w:kern w:val="0"/>
          <w:sz w:val="30"/>
          <w:szCs w:val="30"/>
          <w:lang w:val="en-US" w:eastAsia="zh-CN"/>
        </w:rPr>
        <w:t xml:space="preserve">      </w:t>
      </w:r>
      <w:r>
        <w:rPr>
          <w:rFonts w:hint="default" w:ascii="Times New Roman" w:hAnsi="Times New Roman" w:cs="Times New Roman"/>
          <w:sz w:val="30"/>
          <w:szCs w:val="30"/>
          <w:lang w:val="en-US" w:eastAsia="zh-CN"/>
        </w:rPr>
        <w:t xml:space="preserve">  </w:t>
      </w:r>
    </w:p>
    <w:bookmarkEnd w:id="9"/>
    <w:bookmarkEnd w:id="10"/>
    <w:p>
      <w:pPr>
        <w:keepNext w:val="0"/>
        <w:keepLines w:val="0"/>
        <w:pageBreakBefore w:val="0"/>
        <w:kinsoku/>
        <w:wordWrap/>
        <w:overflowPunct/>
        <w:topLinePunct w:val="0"/>
        <w:autoSpaceDE w:val="0"/>
        <w:autoSpaceDN/>
        <w:bidi w:val="0"/>
        <w:adjustRightInd/>
        <w:snapToGrid/>
        <w:spacing w:beforeAutospacing="0" w:afterAutospacing="0" w:line="540" w:lineRule="exact"/>
        <w:ind w:left="0" w:leftChars="0" w:right="0" w:rightChars="0" w:firstLine="600" w:firstLineChars="200"/>
        <w:jc w:val="both"/>
        <w:textAlignment w:val="auto"/>
        <w:rPr>
          <w:rStyle w:val="16"/>
          <w:rFonts w:hint="default" w:ascii="Times New Roman" w:hAnsi="Times New Roman" w:cs="Times New Roman"/>
        </w:rPr>
      </w:pPr>
      <w:bookmarkStart w:id="21" w:name="_Toc10197"/>
      <w:bookmarkStart w:id="22" w:name="_Toc7529"/>
      <w:r>
        <w:rPr>
          <w:rStyle w:val="15"/>
          <w:rFonts w:hint="default" w:ascii="Times New Roman" w:hAnsi="Times New Roman" w:cs="Times New Roman"/>
          <w:highlight w:val="none"/>
        </w:rPr>
        <w:t>●</w:t>
      </w:r>
      <w:bookmarkEnd w:id="11"/>
      <w:bookmarkEnd w:id="12"/>
      <w:bookmarkEnd w:id="13"/>
      <w:bookmarkEnd w:id="14"/>
      <w:r>
        <w:rPr>
          <w:rStyle w:val="15"/>
          <w:rFonts w:hint="default" w:ascii="Times New Roman" w:hAnsi="Times New Roman" w:cs="Times New Roman"/>
          <w:highlight w:val="none"/>
          <w:lang w:val="en-US" w:eastAsia="zh-CN"/>
        </w:rPr>
        <w:t>市处非办重拳出击整治城区类金融企业风险</w:t>
      </w:r>
      <w:bookmarkEnd w:id="21"/>
      <w:bookmarkEnd w:id="22"/>
      <w:r>
        <w:rPr>
          <w:rFonts w:hint="default" w:ascii="Times New Roman" w:hAnsi="Times New Roman" w:cs="Times New Roman"/>
          <w:b/>
          <w:bCs/>
          <w:szCs w:val="30"/>
          <w:lang w:val="en-US" w:eastAsia="zh-CN"/>
        </w:rPr>
        <w:t>。</w:t>
      </w:r>
      <w:r>
        <w:rPr>
          <w:rFonts w:hint="default" w:ascii="Times New Roman" w:hAnsi="Times New Roman" w:cs="Times New Roman"/>
          <w:szCs w:val="30"/>
          <w:lang w:val="en-US" w:eastAsia="zh-CN"/>
        </w:rPr>
        <w:t>5月23日至25日，市打击和处置非法集资工作领导小组有关成员单位对湖州中心城区的类金融企业开展大规模现场检查整顿，有力地震慑了我市乱办金融、非法金融和非法集资活动的恶劣势头，进一步净化了我市金融环境。</w:t>
      </w:r>
      <w:r>
        <w:rPr>
          <w:rFonts w:hint="default" w:ascii="Times New Roman" w:hAnsi="Times New Roman" w:cs="Times New Roman"/>
          <w:b/>
          <w:bCs/>
          <w:szCs w:val="30"/>
          <w:lang w:val="en-US" w:eastAsia="zh-CN"/>
        </w:rPr>
        <w:t>一是</w:t>
      </w:r>
      <w:r>
        <w:rPr>
          <w:rFonts w:hint="default" w:ascii="Times New Roman" w:hAnsi="Times New Roman" w:cs="Times New Roman"/>
          <w:szCs w:val="30"/>
          <w:lang w:val="en-US" w:eastAsia="zh-CN"/>
        </w:rPr>
        <w:t>前期摸底，掌握风险线索。吴兴区金融办、开发区金融办根据上级下发的核查名单，以及平时群众反映的问题企业，汇总排定了91家重点检查企业清单。</w:t>
      </w:r>
      <w:r>
        <w:rPr>
          <w:rFonts w:hint="default" w:ascii="Times New Roman" w:hAnsi="Times New Roman" w:cs="Times New Roman"/>
          <w:b/>
          <w:bCs/>
          <w:szCs w:val="30"/>
          <w:lang w:val="en-US" w:eastAsia="zh-CN"/>
        </w:rPr>
        <w:t>二是</w:t>
      </w:r>
      <w:r>
        <w:rPr>
          <w:rFonts w:hint="default" w:ascii="Times New Roman" w:hAnsi="Times New Roman" w:cs="Times New Roman"/>
          <w:szCs w:val="30"/>
          <w:lang w:val="en-US" w:eastAsia="zh-CN"/>
        </w:rPr>
        <w:t>查前会商，明确手段措施。市金融办召集市公安局、市市场监管局、市人行、市银监局等有关成员单位共同制定行动方案，运用综合检查手段、明确现场检查内容、落实各自责任分工，力求做到配合紧密、协作有效、措施有力。</w:t>
      </w:r>
      <w:r>
        <w:rPr>
          <w:rFonts w:hint="default" w:ascii="Times New Roman" w:hAnsi="Times New Roman" w:cs="Times New Roman"/>
          <w:b/>
          <w:bCs/>
          <w:szCs w:val="30"/>
          <w:lang w:val="en-US" w:eastAsia="zh-CN"/>
        </w:rPr>
        <w:t>三是</w:t>
      </w:r>
      <w:r>
        <w:rPr>
          <w:rFonts w:hint="default" w:ascii="Times New Roman" w:hAnsi="Times New Roman" w:cs="Times New Roman"/>
          <w:szCs w:val="30"/>
          <w:lang w:val="en-US" w:eastAsia="zh-CN"/>
        </w:rPr>
        <w:t>现场检查，叫停问题企业。重点对P2P、民间借贷、非法期货交易、非法集资、非法发售理财产品等违法违规行为，以及此前检查要求整改的问题企业开展全方位合规检查。对检查发现的问题企业，当场出具整改通知书责令排除风险、消化存量业务、不得新增业务。此次检查共出动检查人数46人，检查企业91家，发现违法违规线索68条，出具整改通知书17份。</w:t>
      </w:r>
      <w:r>
        <w:rPr>
          <w:rFonts w:hint="default" w:ascii="Times New Roman" w:hAnsi="Times New Roman" w:cs="Times New Roman"/>
          <w:b/>
          <w:bCs/>
          <w:szCs w:val="30"/>
          <w:lang w:val="en-US" w:eastAsia="zh-CN"/>
        </w:rPr>
        <w:t>四是</w:t>
      </w:r>
      <w:r>
        <w:rPr>
          <w:rFonts w:hint="default" w:ascii="Times New Roman" w:hAnsi="Times New Roman" w:cs="Times New Roman"/>
          <w:szCs w:val="30"/>
          <w:lang w:val="en-US" w:eastAsia="zh-CN"/>
        </w:rPr>
        <w:t>会商问题，分类分层处置。对检查发现的问题企业按照业务类型划定处置部门，按照风险程度控制打击处置节奏，对发现的9条重大违法违规线索移交公安部门予以查证。</w:t>
      </w:r>
      <w:r>
        <w:rPr>
          <w:rFonts w:hint="eastAsia" w:cs="Times New Roman"/>
          <w:szCs w:val="30"/>
          <w:lang w:val="en-US" w:eastAsia="zh-CN"/>
        </w:rPr>
        <w:t xml:space="preserve">                                    </w:t>
      </w:r>
      <w:r>
        <w:rPr>
          <w:rFonts w:hint="default" w:ascii="Times New Roman" w:hAnsi="Times New Roman" w:cs="Times New Roman"/>
          <w:szCs w:val="30"/>
          <w:lang w:val="en-US" w:eastAsia="zh-CN"/>
        </w:rPr>
        <w:t xml:space="preserve"> （金融</w:t>
      </w:r>
      <w:r>
        <w:rPr>
          <w:rFonts w:hint="eastAsia" w:cs="Times New Roman"/>
          <w:szCs w:val="30"/>
          <w:lang w:val="en-US" w:eastAsia="zh-CN"/>
        </w:rPr>
        <w:t>产业</w:t>
      </w:r>
      <w:r>
        <w:rPr>
          <w:rFonts w:hint="default" w:ascii="Times New Roman" w:hAnsi="Times New Roman" w:cs="Times New Roman"/>
          <w:szCs w:val="30"/>
          <w:lang w:val="en-US" w:eastAsia="zh-CN"/>
        </w:rPr>
        <w:t>处）</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both"/>
        <w:textAlignment w:val="auto"/>
        <w:outlineLvl w:val="0"/>
        <w:rPr>
          <w:rFonts w:hint="default" w:ascii="Times New Roman" w:hAnsi="Times New Roman" w:cs="Times New Roman"/>
          <w:b w:val="0"/>
        </w:rPr>
      </w:pPr>
      <w:bookmarkStart w:id="23" w:name="_Toc16655"/>
      <w:bookmarkStart w:id="24" w:name="_Toc7270"/>
      <w:bookmarkStart w:id="25" w:name="_Toc8945"/>
      <w:bookmarkStart w:id="26" w:name="_Toc20881"/>
      <w:r>
        <w:rPr>
          <w:rFonts w:hint="default" w:ascii="Times New Roman" w:hAnsi="Times New Roman" w:cs="Times New Roman"/>
          <w:lang w:val="en-US" w:eastAsia="zh-CN"/>
        </w:rPr>
        <w:t xml:space="preserve"> </w:t>
      </w:r>
      <w:bookmarkEnd w:id="23"/>
      <w:bookmarkEnd w:id="24"/>
      <w:bookmarkEnd w:id="25"/>
      <w:bookmarkEnd w:id="26"/>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jc w:val="both"/>
        <w:textAlignment w:val="auto"/>
        <w:rPr>
          <w:rFonts w:hint="default" w:ascii="Times New Roman" w:hAnsi="Times New Roman" w:cs="Times New Roman"/>
          <w:b w:val="0"/>
        </w:rPr>
      </w:pPr>
      <w:bookmarkStart w:id="27" w:name="_Toc5605"/>
      <w:bookmarkStart w:id="28" w:name="_Toc966"/>
      <w:bookmarkStart w:id="29" w:name="_Toc24904"/>
      <w:bookmarkStart w:id="30" w:name="_Toc27929"/>
      <w:bookmarkStart w:id="31" w:name="_Toc18092"/>
      <w:r>
        <w:rPr>
          <w:rFonts w:hint="default" w:ascii="Times New Roman" w:hAnsi="Times New Roman" w:cs="Times New Roman"/>
          <w:b w:val="0"/>
        </w:rPr>
        <w:br w:type="page"/>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jc w:val="both"/>
        <w:textAlignment w:val="auto"/>
        <w:rPr>
          <w:rFonts w:hint="default" w:ascii="Times New Roman" w:hAnsi="Times New Roman" w:cs="Times New Roman"/>
          <w:szCs w:val="30"/>
        </w:rPr>
      </w:pPr>
      <w:bookmarkStart w:id="32" w:name="_Toc31770"/>
      <w:r>
        <w:rPr>
          <w:rFonts w:hint="default" w:ascii="Times New Roman" w:hAnsi="Times New Roman" w:cs="Times New Roman"/>
          <w:b w:val="0"/>
        </w:rPr>
        <w:t>【金融机构】</w:t>
      </w:r>
      <w:bookmarkEnd w:id="27"/>
      <w:bookmarkEnd w:id="28"/>
      <w:bookmarkEnd w:id="29"/>
      <w:bookmarkEnd w:id="30"/>
      <w:bookmarkEnd w:id="31"/>
      <w:bookmarkEnd w:id="32"/>
      <w:bookmarkStart w:id="33" w:name="_Toc17742"/>
      <w:bookmarkStart w:id="34" w:name="_Toc25859"/>
      <w:bookmarkStart w:id="35" w:name="_Toc5021"/>
      <w:bookmarkStart w:id="36" w:name="_Toc1333"/>
      <w:bookmarkStart w:id="37" w:name="_Toc30648"/>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cs="Times New Roman"/>
          <w:szCs w:val="30"/>
          <w:lang w:val="en-US" w:eastAsia="zh-CN"/>
        </w:rPr>
      </w:pPr>
      <w:bookmarkStart w:id="38" w:name="_Toc4014"/>
      <w:bookmarkStart w:id="39" w:name="_Toc2942"/>
      <w:r>
        <w:rPr>
          <w:rStyle w:val="15"/>
          <w:rFonts w:hint="default" w:ascii="Times New Roman" w:hAnsi="Times New Roman" w:cs="Times New Roman"/>
        </w:rPr>
        <w:t>●</w:t>
      </w:r>
      <w:r>
        <w:rPr>
          <w:rStyle w:val="15"/>
          <w:rFonts w:hint="default" w:ascii="Times New Roman" w:hAnsi="Times New Roman" w:cs="Times New Roman"/>
          <w:lang w:val="en-US" w:eastAsia="zh-CN"/>
        </w:rPr>
        <w:t>建行深耕小微企业  服务实体经济</w:t>
      </w:r>
      <w:r>
        <w:rPr>
          <w:rStyle w:val="15"/>
          <w:rFonts w:hint="eastAsia" w:cs="Times New Roman"/>
          <w:lang w:val="en-US" w:eastAsia="zh-CN"/>
        </w:rPr>
        <w:t xml:space="preserve"> 助推小微企业做大做强</w:t>
      </w:r>
      <w:bookmarkEnd w:id="38"/>
      <w:r>
        <w:rPr>
          <w:rFonts w:hint="eastAsia" w:cs="Times New Roman"/>
          <w:b/>
          <w:bCs/>
          <w:szCs w:val="30"/>
          <w:lang w:val="en-US" w:eastAsia="zh-CN"/>
        </w:rPr>
        <w:t>。</w:t>
      </w:r>
      <w:r>
        <w:rPr>
          <w:rFonts w:hint="default" w:ascii="Times New Roman" w:hAnsi="Times New Roman" w:cs="Times New Roman"/>
          <w:szCs w:val="30"/>
          <w:lang w:val="en-US" w:eastAsia="zh-CN"/>
        </w:rPr>
        <w:t>为提高对实体经济的投入，进一步深化普惠金融，提高服务湖州经济转型的实效，近日建行湖州分行在全辖正式启动“做透五百米，深耕一公里”及营销科技企业活动，真诚为小微企业扶“微”解困，全力破解小微企业“融资难、融资贵”这一传统难题，支持当地经济发展。</w:t>
      </w:r>
      <w:r>
        <w:rPr>
          <w:rFonts w:hint="eastAsia" w:cs="Times New Roman"/>
          <w:b/>
          <w:bCs/>
          <w:i w:val="0"/>
          <w:iCs w:val="0"/>
          <w:szCs w:val="30"/>
          <w:lang w:val="en-US" w:eastAsia="zh-CN"/>
        </w:rPr>
        <w:t>一是</w:t>
      </w:r>
      <w:r>
        <w:rPr>
          <w:rFonts w:hint="default" w:ascii="Times New Roman" w:hAnsi="Times New Roman" w:cs="Times New Roman"/>
          <w:b/>
          <w:bCs/>
          <w:szCs w:val="30"/>
          <w:lang w:val="en-US" w:eastAsia="zh-CN"/>
        </w:rPr>
        <w:t>优化经营模式。</w:t>
      </w:r>
      <w:r>
        <w:rPr>
          <w:rFonts w:hint="default" w:ascii="Times New Roman" w:hAnsi="Times New Roman" w:cs="Times New Roman"/>
          <w:szCs w:val="30"/>
          <w:lang w:val="en-US" w:eastAsia="zh-CN"/>
        </w:rPr>
        <w:t>建立了“信贷工厂”模式的小企业经营中心，把信贷业务流程按照专业化分工划分为客户筛选、业务受理、评价授信、信贷审批等若干环节，实现业务流程“模块化”处理。同时，推广评分卡工具，通过系统辅助审批，提高了业务办理效率，解决了企业燃眉之急。</w:t>
      </w:r>
      <w:r>
        <w:rPr>
          <w:rFonts w:hint="eastAsia" w:cs="Times New Roman"/>
          <w:b/>
          <w:bCs/>
          <w:szCs w:val="30"/>
          <w:lang w:val="en-US" w:eastAsia="zh-CN"/>
        </w:rPr>
        <w:t>二是</w:t>
      </w:r>
      <w:r>
        <w:rPr>
          <w:rFonts w:hint="default" w:ascii="Times New Roman" w:hAnsi="Times New Roman" w:cs="Times New Roman"/>
          <w:b/>
          <w:bCs/>
          <w:szCs w:val="30"/>
          <w:lang w:val="en-US" w:eastAsia="zh-CN"/>
        </w:rPr>
        <w:t>创新融资产品。</w:t>
      </w:r>
      <w:r>
        <w:rPr>
          <w:rFonts w:hint="default" w:ascii="Times New Roman" w:hAnsi="Times New Roman" w:cs="Times New Roman"/>
          <w:szCs w:val="30"/>
          <w:lang w:val="en-US" w:eastAsia="zh-CN"/>
        </w:rPr>
        <w:t>在“五贷一透”信贷产品的基础上，设计了差别化的产品套餐</w:t>
      </w:r>
      <w:r>
        <w:rPr>
          <w:rFonts w:hint="eastAsia" w:cs="Times New Roman"/>
          <w:szCs w:val="30"/>
          <w:lang w:val="en-US" w:eastAsia="zh-CN"/>
        </w:rPr>
        <w:t>，并</w:t>
      </w:r>
      <w:r>
        <w:rPr>
          <w:rFonts w:hint="default" w:ascii="Times New Roman" w:hAnsi="Times New Roman" w:cs="Times New Roman"/>
          <w:szCs w:val="30"/>
          <w:lang w:val="en-US" w:eastAsia="zh-CN"/>
        </w:rPr>
        <w:t>创新推出了小微企业“善融贷”、“创业贷”、“小额贷”、“助保贷”、“小企业购置贷”、“农乐贷”等多个产品，打造了较为完善的产品体系，基本涵盖不同小企业客户的融资需求。</w:t>
      </w:r>
      <w:r>
        <w:rPr>
          <w:rFonts w:hint="eastAsia" w:cs="Times New Roman"/>
          <w:b/>
          <w:bCs/>
          <w:szCs w:val="30"/>
          <w:lang w:val="en-US" w:eastAsia="zh-CN"/>
        </w:rPr>
        <w:t>三是</w:t>
      </w:r>
      <w:r>
        <w:rPr>
          <w:rFonts w:hint="default" w:ascii="Times New Roman" w:hAnsi="Times New Roman" w:cs="Times New Roman"/>
          <w:b/>
          <w:bCs/>
          <w:szCs w:val="30"/>
          <w:lang w:val="en-US" w:eastAsia="zh-CN"/>
        </w:rPr>
        <w:t>拓宽服务渠道。</w:t>
      </w:r>
      <w:r>
        <w:rPr>
          <w:rFonts w:hint="default" w:ascii="Times New Roman" w:hAnsi="Times New Roman" w:cs="Times New Roman"/>
          <w:szCs w:val="30"/>
          <w:lang w:val="en-US" w:eastAsia="zh-CN"/>
        </w:rPr>
        <w:t>通过“税易贷”、“政府采购贷”等，搭建银行、政府、产业园区、商户联盟等多方合作平台，为小微企业增信，降低融资门槛，帮助企业克服抵押难、担保难。积极利用“善融商务”，建立了“一链一圈一平台”的客户群批量营销模式，打通了产业链上的对公和零售客户，并对商圈内的小微企业客户群分类，与市场管理方建立合作，打造了批量化生产的政府平台</w:t>
      </w:r>
      <w:r>
        <w:rPr>
          <w:rFonts w:hint="eastAsia" w:cs="Times New Roman"/>
          <w:szCs w:val="30"/>
          <w:lang w:val="en-US" w:eastAsia="zh-CN"/>
        </w:rPr>
        <w:t>。</w:t>
      </w:r>
      <w:r>
        <w:rPr>
          <w:rFonts w:hint="eastAsia" w:cs="Times New Roman"/>
          <w:b/>
          <w:bCs/>
          <w:szCs w:val="30"/>
          <w:lang w:val="en-US" w:eastAsia="zh-CN"/>
        </w:rPr>
        <w:t>四是</w:t>
      </w:r>
      <w:r>
        <w:rPr>
          <w:rFonts w:hint="default" w:ascii="Times New Roman" w:hAnsi="Times New Roman" w:cs="Times New Roman"/>
          <w:b/>
          <w:bCs/>
          <w:szCs w:val="30"/>
          <w:lang w:val="en-US" w:eastAsia="zh-CN"/>
        </w:rPr>
        <w:t>提升专业能力。</w:t>
      </w:r>
      <w:r>
        <w:rPr>
          <w:rFonts w:hint="default" w:ascii="Times New Roman" w:hAnsi="Times New Roman" w:cs="Times New Roman"/>
          <w:szCs w:val="30"/>
          <w:lang w:val="en-US" w:eastAsia="zh-CN"/>
        </w:rPr>
        <w:t>建立了专职客户经理队伍，</w:t>
      </w:r>
      <w:r>
        <w:rPr>
          <w:rFonts w:hint="eastAsia" w:cs="Times New Roman"/>
          <w:szCs w:val="30"/>
          <w:lang w:val="en-US" w:eastAsia="zh-CN"/>
        </w:rPr>
        <w:t>并</w:t>
      </w:r>
      <w:r>
        <w:rPr>
          <w:rFonts w:hint="default" w:ascii="Times New Roman" w:hAnsi="Times New Roman" w:cs="Times New Roman"/>
          <w:szCs w:val="30"/>
          <w:lang w:val="en-US" w:eastAsia="zh-CN"/>
        </w:rPr>
        <w:t>注重加强对小微企业客户经理进行信贷政策、产品制度、业务流程、市场营销等全方位的培训，着力提升小企业信贷客户经理的营销能力和风险防控能力，以确保为小微企业提供更全面、更完善的金融服务。</w:t>
      </w:r>
      <w:r>
        <w:rPr>
          <w:rFonts w:hint="eastAsia" w:cs="Times New Roman"/>
          <w:szCs w:val="30"/>
          <w:lang w:val="en-US" w:eastAsia="zh-CN"/>
        </w:rPr>
        <w:t xml:space="preserve">  </w:t>
      </w:r>
      <w:r>
        <w:rPr>
          <w:rFonts w:hint="default" w:ascii="Times New Roman" w:hAnsi="Times New Roman" w:eastAsia="仿宋_GB2312" w:cs="Times New Roman"/>
          <w:color w:val="auto"/>
          <w:sz w:val="30"/>
          <w:szCs w:val="30"/>
          <w:lang w:val="en-US" w:eastAsia="zh-CN"/>
        </w:rPr>
        <w:t>（</w:t>
      </w:r>
      <w:r>
        <w:rPr>
          <w:rFonts w:hint="eastAsia" w:cs="Times New Roman"/>
          <w:color w:val="auto"/>
          <w:sz w:val="30"/>
          <w:szCs w:val="30"/>
          <w:lang w:val="en-US" w:eastAsia="zh-CN"/>
        </w:rPr>
        <w:t>建</w:t>
      </w:r>
      <w:r>
        <w:rPr>
          <w:rFonts w:hint="default" w:ascii="Times New Roman" w:hAnsi="Times New Roman" w:cs="Times New Roman"/>
          <w:szCs w:val="30"/>
          <w:lang w:val="en-US" w:eastAsia="zh-CN"/>
        </w:rPr>
        <w:t>行湖州分行</w:t>
      </w:r>
      <w:r>
        <w:rPr>
          <w:rFonts w:hint="default" w:ascii="Times New Roman" w:hAnsi="Times New Roman" w:eastAsia="仿宋_GB2312" w:cs="Times New Roman"/>
          <w:color w:val="auto"/>
          <w:sz w:val="30"/>
          <w:szCs w:val="30"/>
          <w:lang w:val="en-US" w:eastAsia="zh-CN"/>
        </w:rPr>
        <w:t>）</w:t>
      </w:r>
      <w:r>
        <w:rPr>
          <w:rFonts w:hint="eastAsia" w:cs="Times New Roman"/>
          <w:szCs w:val="30"/>
          <w:lang w:val="en-US" w:eastAsia="zh-CN"/>
        </w:rPr>
        <w:t xml:space="preserve">                               </w:t>
      </w:r>
    </w:p>
    <w:p>
      <w:pPr>
        <w:keepNext w:val="0"/>
        <w:keepLines w:val="0"/>
        <w:pageBreakBefore w:val="0"/>
        <w:kinsoku/>
        <w:wordWrap/>
        <w:overflowPunct/>
        <w:topLinePunct w:val="0"/>
        <w:autoSpaceDN/>
        <w:bidi w:val="0"/>
        <w:adjustRightInd/>
        <w:snapToGrid/>
        <w:spacing w:line="540" w:lineRule="exact"/>
        <w:ind w:right="0" w:rightChars="0"/>
        <w:jc w:val="both"/>
        <w:textAlignment w:val="auto"/>
        <w:rPr>
          <w:rFonts w:hint="default" w:ascii="Times New Roman" w:hAnsi="Times New Roman" w:cs="Times New Roman"/>
          <w:lang w:val="en-US" w:eastAsia="zh-CN"/>
        </w:rPr>
      </w:pPr>
      <w:bookmarkStart w:id="40" w:name="_Toc26736"/>
      <w:r>
        <w:rPr>
          <w:rStyle w:val="15"/>
          <w:rFonts w:hint="default" w:ascii="Times New Roman" w:hAnsi="Times New Roman" w:cs="Times New Roman"/>
        </w:rPr>
        <w:t>●</w:t>
      </w:r>
      <w:r>
        <w:rPr>
          <w:rStyle w:val="15"/>
          <w:rFonts w:hint="default" w:ascii="Times New Roman" w:hAnsi="Times New Roman" w:cs="Times New Roman"/>
          <w:lang w:eastAsia="zh-CN"/>
        </w:rPr>
        <w:t>农行安吉县支行</w:t>
      </w:r>
      <w:r>
        <w:rPr>
          <w:rStyle w:val="15"/>
          <w:rFonts w:hint="default" w:ascii="Times New Roman" w:hAnsi="Times New Roman" w:cs="Times New Roman"/>
          <w:lang w:val="en-US" w:eastAsia="zh-CN"/>
        </w:rPr>
        <w:t>搭建全省首个绿色担保业务平台</w:t>
      </w:r>
      <w:bookmarkEnd w:id="39"/>
      <w:bookmarkEnd w:id="40"/>
      <w:r>
        <w:rPr>
          <w:rFonts w:hint="default" w:ascii="Times New Roman" w:hAnsi="Times New Roman" w:cs="Times New Roman"/>
          <w:b/>
          <w:szCs w:val="30"/>
        </w:rPr>
        <w:t>。</w:t>
      </w:r>
      <w:r>
        <w:rPr>
          <w:rFonts w:hint="default" w:ascii="Times New Roman" w:hAnsi="Times New Roman" w:cs="Times New Roman"/>
        </w:rPr>
        <w:t>近日，</w:t>
      </w:r>
      <w:r>
        <w:rPr>
          <w:rFonts w:hint="default" w:ascii="Times New Roman" w:hAnsi="Times New Roman" w:cs="Times New Roman"/>
          <w:lang w:eastAsia="zh-CN"/>
        </w:rPr>
        <w:t>农行安吉县支行</w:t>
      </w:r>
      <w:r>
        <w:rPr>
          <w:rFonts w:hint="default" w:ascii="Times New Roman" w:hAnsi="Times New Roman" w:cs="Times New Roman"/>
        </w:rPr>
        <w:t>与省担保集团、安吉县国信融资担保有限公司共同签署“绿色保”业务合作</w:t>
      </w:r>
      <w:r>
        <w:rPr>
          <w:rFonts w:hint="default" w:ascii="Times New Roman" w:hAnsi="Times New Roman" w:cs="Times New Roman"/>
          <w:lang w:eastAsia="zh-CN"/>
        </w:rPr>
        <w:t>协议，</w:t>
      </w:r>
      <w:r>
        <w:rPr>
          <w:rFonts w:hint="default" w:ascii="Times New Roman" w:hAnsi="Times New Roman" w:cs="Times New Roman"/>
        </w:rPr>
        <w:t>在全省范围内率先创新开展绿色担保业务。据悉，该协议优先支持茶叶种植户、农家乐经营户等生态农业小微企业，首期合作额度2亿元，担保费率最高不超过1.5%，且不附加任何收费，有效降低生态农业客户的融资成本。截至目前，“绿色保”已为小微企业提供担保业务3笔，共计130万余元。</w:t>
      </w:r>
      <w:r>
        <w:rPr>
          <w:rFonts w:hint="default" w:ascii="Times New Roman" w:hAnsi="Times New Roman" w:cs="Times New Roman"/>
          <w:lang w:eastAsia="zh-CN"/>
        </w:rPr>
        <w:t>接下来，将</w:t>
      </w:r>
      <w:r>
        <w:rPr>
          <w:rFonts w:hint="default" w:ascii="Times New Roman" w:hAnsi="Times New Roman" w:cs="Times New Roman"/>
        </w:rPr>
        <w:t>根据业务开展情况</w:t>
      </w:r>
      <w:r>
        <w:rPr>
          <w:rFonts w:hint="default" w:ascii="Times New Roman" w:hAnsi="Times New Roman" w:cs="Times New Roman"/>
          <w:lang w:eastAsia="zh-CN"/>
        </w:rPr>
        <w:t>，其</w:t>
      </w:r>
      <w:r>
        <w:rPr>
          <w:rFonts w:hint="default" w:ascii="Times New Roman" w:hAnsi="Times New Roman" w:cs="Times New Roman"/>
        </w:rPr>
        <w:t>服务范围逐步扩大至环保、节能、清洁能源、清洁交通、循环经济等领域。</w:t>
      </w:r>
      <w:r>
        <w:rPr>
          <w:rFonts w:hint="default" w:ascii="Times New Roman" w:hAnsi="Times New Roman" w:cs="Times New Roman"/>
          <w:lang w:val="en-US" w:eastAsia="zh-CN"/>
        </w:rPr>
        <w:t xml:space="preserve">  </w:t>
      </w:r>
    </w:p>
    <w:p>
      <w:pPr>
        <w:keepNext w:val="0"/>
        <w:keepLines w:val="0"/>
        <w:pageBreakBefore w:val="0"/>
        <w:kinsoku/>
        <w:wordWrap/>
        <w:overflowPunct/>
        <w:topLinePunct w:val="0"/>
        <w:autoSpaceDN/>
        <w:bidi w:val="0"/>
        <w:adjustRightInd/>
        <w:snapToGrid/>
        <w:spacing w:line="540" w:lineRule="exact"/>
        <w:ind w:right="0" w:rightChars="0" w:firstLine="6000" w:firstLineChars="2000"/>
        <w:jc w:val="both"/>
        <w:textAlignment w:val="auto"/>
        <w:rPr>
          <w:rFonts w:hint="default" w:ascii="Times New Roman" w:hAnsi="Times New Roman" w:cs="Times New Roman"/>
          <w:szCs w:val="30"/>
        </w:rPr>
      </w:pPr>
      <w:r>
        <w:rPr>
          <w:rFonts w:hint="default" w:ascii="Times New Roman" w:hAnsi="Times New Roman" w:cs="Times New Roman"/>
          <w:lang w:eastAsia="zh-CN"/>
        </w:rPr>
        <w:t>（安吉县金融办）</w:t>
      </w:r>
      <w:r>
        <w:rPr>
          <w:rFonts w:hint="default" w:ascii="Times New Roman" w:hAnsi="Times New Roman" w:cs="Times New Roman"/>
          <w:lang w:val="en-US" w:eastAsia="zh-CN"/>
        </w:rPr>
        <w:t xml:space="preserve">   </w:t>
      </w:r>
    </w:p>
    <w:bookmarkEnd w:id="33"/>
    <w:p>
      <w:pPr>
        <w:keepNext w:val="0"/>
        <w:keepLines w:val="0"/>
        <w:pageBreakBefore w:val="0"/>
        <w:kinsoku/>
        <w:wordWrap/>
        <w:overflowPunct/>
        <w:topLinePunct w:val="0"/>
        <w:autoSpaceDN/>
        <w:bidi w:val="0"/>
        <w:adjustRightInd/>
        <w:snapToGrid/>
        <w:spacing w:line="540" w:lineRule="exact"/>
        <w:ind w:left="0" w:leftChars="0" w:right="0" w:rightChars="0" w:firstLine="600" w:firstLineChars="200"/>
        <w:jc w:val="both"/>
        <w:textAlignment w:val="auto"/>
        <w:rPr>
          <w:rFonts w:hint="default" w:ascii="Times New Roman" w:hAnsi="Times New Roman" w:cs="Times New Roman"/>
          <w:szCs w:val="30"/>
          <w:lang w:val="en-US" w:eastAsia="zh-CN"/>
        </w:rPr>
      </w:pPr>
      <w:bookmarkStart w:id="41" w:name="_Toc31838"/>
      <w:r>
        <w:rPr>
          <w:rStyle w:val="15"/>
          <w:rFonts w:hint="default" w:ascii="Times New Roman" w:hAnsi="Times New Roman" w:cs="Times New Roman"/>
        </w:rPr>
        <w:t>●</w:t>
      </w:r>
      <w:r>
        <w:rPr>
          <w:rStyle w:val="15"/>
          <w:rFonts w:hint="default" w:ascii="Times New Roman" w:hAnsi="Times New Roman" w:cs="Times New Roman"/>
          <w:lang w:val="en-US" w:eastAsia="zh-CN"/>
        </w:rPr>
        <w:t>邮储银行湖州市分行落地首笔“新农贷”200万元</w:t>
      </w:r>
      <w:bookmarkEnd w:id="41"/>
      <w:r>
        <w:rPr>
          <w:rFonts w:hint="eastAsia" w:cs="Times New Roman"/>
          <w:b/>
          <w:bCs/>
          <w:szCs w:val="30"/>
          <w:lang w:val="en-US" w:eastAsia="zh-CN"/>
        </w:rPr>
        <w:t>。</w:t>
      </w:r>
      <w:r>
        <w:rPr>
          <w:rFonts w:hint="default" w:ascii="Times New Roman" w:hAnsi="Times New Roman" w:cs="Times New Roman"/>
          <w:szCs w:val="30"/>
          <w:lang w:val="en-US" w:eastAsia="zh-CN"/>
        </w:rPr>
        <w:t>邮储银行湖州市分行踏实践行绿色信贷理念，积极争取到“新农担”这一款农业专项扶持贷款产品，该产品为邮储省行与省财政厅、省农担联合创新开发的担保贷款，着力解决农户及农业企业抵押物不足、融资难等问题。目前，安吉县支行成功发放第一笔“新农担”贷款200万元，借款企业为安吉龙王山茶叶开发有限公司，该企业目前主营茶叶生产销售，为安吉白茶协会副理事长单位。正在受理中的业务2笔，金额共计400万元。首笔“新农担”业务的落地，进一步拓宽了我行支农惠农的渠道，在支持绿色农业的发展上有了新的突破。今后我行将一直践行绿色信贷的理念，将真正优质的金融服务带给当地诸如白茶、竹产业、农业观光等涉农行业，提高农民的经济收入和生活水平，推动农村的可持续发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right"/>
        <w:textAlignment w:val="auto"/>
        <w:outlineLvl w:val="9"/>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lang w:val="en-US" w:eastAsia="zh-CN"/>
        </w:rPr>
        <w:t xml:space="preserve"> </w:t>
      </w:r>
      <w:r>
        <w:rPr>
          <w:rFonts w:hint="default" w:ascii="Times New Roman" w:hAnsi="Times New Roman" w:cs="Times New Roman"/>
          <w:color w:val="auto"/>
          <w:sz w:val="30"/>
          <w:szCs w:val="30"/>
          <w:lang w:val="en-US" w:eastAsia="zh-CN"/>
        </w:rPr>
        <w:t xml:space="preserve">  </w:t>
      </w:r>
      <w:r>
        <w:rPr>
          <w:rFonts w:hint="default" w:ascii="Times New Roman" w:hAnsi="Times New Roman" w:eastAsia="仿宋_GB2312" w:cs="Times New Roman"/>
          <w:color w:val="auto"/>
          <w:sz w:val="30"/>
          <w:szCs w:val="30"/>
          <w:lang w:val="en-US" w:eastAsia="zh-CN"/>
        </w:rPr>
        <w:t xml:space="preserve"> </w:t>
      </w:r>
      <w:r>
        <w:rPr>
          <w:rFonts w:hint="default" w:ascii="Times New Roman" w:hAnsi="Times New Roman" w:cs="Times New Roman"/>
          <w:color w:val="auto"/>
          <w:sz w:val="30"/>
          <w:szCs w:val="30"/>
          <w:lang w:val="en-US" w:eastAsia="zh-CN"/>
        </w:rPr>
        <w:t xml:space="preserve"> </w:t>
      </w:r>
      <w:r>
        <w:rPr>
          <w:rFonts w:hint="eastAsia" w:cs="Times New Roman"/>
          <w:color w:val="auto"/>
          <w:sz w:val="30"/>
          <w:szCs w:val="30"/>
          <w:lang w:val="en-US" w:eastAsia="zh-CN"/>
        </w:rPr>
        <w:t xml:space="preserve">                       </w:t>
      </w:r>
      <w:r>
        <w:rPr>
          <w:rFonts w:hint="default" w:ascii="Times New Roman" w:hAnsi="Times New Roman" w:eastAsia="仿宋_GB2312" w:cs="Times New Roman"/>
          <w:color w:val="auto"/>
          <w:sz w:val="30"/>
          <w:szCs w:val="30"/>
          <w:lang w:val="en-US" w:eastAsia="zh-CN"/>
        </w:rPr>
        <w:t>（</w:t>
      </w:r>
      <w:r>
        <w:rPr>
          <w:rFonts w:hint="default" w:ascii="Times New Roman" w:hAnsi="Times New Roman" w:cs="Times New Roman"/>
          <w:szCs w:val="30"/>
          <w:lang w:val="en-US" w:eastAsia="zh-CN"/>
        </w:rPr>
        <w:t>邮储银行湖州市分行</w:t>
      </w:r>
      <w:r>
        <w:rPr>
          <w:rFonts w:hint="default" w:ascii="Times New Roman" w:hAnsi="Times New Roman" w:eastAsia="仿宋_GB2312" w:cs="Times New Roman"/>
          <w:color w:val="auto"/>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right"/>
        <w:textAlignment w:val="auto"/>
        <w:outlineLvl w:val="9"/>
        <w:rPr>
          <w:rFonts w:hint="default" w:ascii="Times New Roman" w:hAnsi="Times New Roman" w:eastAsia="仿宋_GB2312" w:cs="Times New Roman"/>
          <w:color w:val="auto"/>
          <w:sz w:val="30"/>
          <w:szCs w:val="30"/>
          <w:lang w:val="en-US" w:eastAsia="zh-CN"/>
        </w:rPr>
      </w:pPr>
      <w:r>
        <w:rPr>
          <w:rFonts w:hint="eastAsia" w:cs="Times New Roman"/>
          <w:color w:val="auto"/>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right"/>
        <w:textAlignment w:val="auto"/>
        <w:outlineLvl w:val="9"/>
        <w:rPr>
          <w:rFonts w:hint="default" w:ascii="Times New Roman" w:hAnsi="Times New Roman" w:eastAsia="仿宋_GB2312" w:cs="Times New Roman"/>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Times New Roman" w:hAnsi="Times New Roman" w:eastAsia="仿宋_GB2312" w:cs="Times New Roman"/>
          <w:color w:val="auto"/>
          <w:sz w:val="30"/>
          <w:szCs w:val="30"/>
          <w:lang w:val="en-US" w:eastAsia="zh-CN"/>
        </w:rPr>
      </w:pPr>
    </w:p>
    <w:bookmarkEnd w:id="34"/>
    <w:bookmarkEnd w:id="35"/>
    <w:bookmarkEnd w:id="36"/>
    <w:bookmarkEnd w:id="37"/>
    <w:p>
      <w:pPr>
        <w:autoSpaceDE w:val="0"/>
        <w:autoSpaceDN w:val="0"/>
        <w:snapToGrid w:val="0"/>
        <w:spacing w:line="600" w:lineRule="exact"/>
        <w:ind w:left="0" w:leftChars="0" w:firstLine="0" w:firstLineChars="0"/>
        <w:jc w:val="left"/>
        <w:rPr>
          <w:rFonts w:hint="default" w:ascii="Times New Roman" w:hAnsi="Times New Roman" w:cs="Times New Roman"/>
          <w:szCs w:val="30"/>
          <w:lang w:val="en-US" w:eastAsia="zh-CN"/>
        </w:rPr>
      </w:pPr>
    </w:p>
    <w:p>
      <w:pPr>
        <w:rPr>
          <w:rFonts w:hint="default" w:ascii="Times New Roman" w:hAnsi="Times New Roman" w:cs="Times New Roman"/>
          <w:sz w:val="28"/>
          <w:szCs w:val="28"/>
        </w:rPr>
      </w:pPr>
    </w:p>
    <w:p>
      <w:pPr>
        <w:autoSpaceDE w:val="0"/>
        <w:autoSpaceDN w:val="0"/>
        <w:snapToGrid w:val="0"/>
        <w:spacing w:line="600" w:lineRule="exact"/>
        <w:ind w:left="0" w:leftChars="0" w:firstLine="600" w:firstLineChars="200"/>
        <w:jc w:val="left"/>
        <w:rPr>
          <w:rFonts w:hint="default" w:ascii="Times New Roman" w:hAnsi="Times New Roman" w:eastAsia="仿宋_GB2312" w:cs="Times New Roman"/>
          <w:b w:val="0"/>
          <w:bCs w:val="0"/>
          <w:sz w:val="30"/>
          <w:szCs w:val="30"/>
          <w:lang w:val="en-US" w:eastAsia="zh-CN"/>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lang w:val="en-US" w:eastAsia="zh-CN"/>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ind w:left="0" w:leftChars="0" w:firstLine="0" w:firstLineChars="0"/>
        <w:jc w:val="both"/>
        <w:rPr>
          <w:rFonts w:hint="default" w:ascii="Times New Roman" w:hAnsi="Times New Roman" w:cs="Times New Roman"/>
          <w:szCs w:val="30"/>
        </w:rPr>
      </w:pPr>
    </w:p>
    <w:p>
      <w:pPr>
        <w:ind w:left="0" w:leftChars="0" w:firstLine="0" w:firstLineChars="0"/>
        <w:jc w:val="both"/>
        <w:rPr>
          <w:rFonts w:hint="default" w:ascii="Times New Roman" w:hAnsi="Times New Roman" w:cs="Times New Roman"/>
          <w:szCs w:val="30"/>
        </w:rPr>
      </w:pPr>
    </w:p>
    <w:p>
      <w:pPr>
        <w:ind w:left="0" w:leftChars="0" w:firstLine="0" w:firstLineChars="0"/>
        <w:jc w:val="both"/>
        <w:rPr>
          <w:rFonts w:hint="default" w:ascii="Times New Roman" w:hAnsi="Times New Roman" w:cs="Times New Roman"/>
          <w:szCs w:val="30"/>
        </w:rPr>
      </w:pPr>
    </w:p>
    <w:p>
      <w:pPr>
        <w:spacing w:line="520" w:lineRule="exact"/>
        <w:ind w:left="900" w:leftChars="100" w:right="300" w:rightChars="100" w:hanging="600" w:hangingChars="200"/>
        <w:jc w:val="both"/>
        <w:rPr>
          <w:rFonts w:hint="default" w:ascii="Times New Roman" w:hAnsi="Times New Roman" w:cs="Times New Roman"/>
          <w:sz w:val="28"/>
          <w:szCs w:val="28"/>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68580</wp:posOffset>
                </wp:positionV>
                <wp:extent cx="5734050" cy="0"/>
                <wp:effectExtent l="0" t="0" r="0" b="0"/>
                <wp:wrapNone/>
                <wp:docPr id="1" name="直线 5"/>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5.4pt;margin-top:5.4pt;height:0pt;width:451.5pt;z-index:251659264;mso-width-relative:page;mso-height-relative:page;" filled="f" stroked="t" coordsize="21600,21600" o:gfxdata="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WCrg01QAAAAkBAAAPAAAAAAAAAAEAIAAAACIAAABkcnMv&#10;ZG93bnJldi54bWxQSwECFAAUAAAACACHTuJA5LKLHc0BAACNAwAADgAAAAAAAAABACAAAAAkAQAA&#10;ZHJzL2Uyb0RvYy54bWxQSwUGAAAAAAYABgBZAQAAYwUAAAAA&#10;">
                <v:fill on="f" focussize="0,0"/>
                <v:stroke color="#000000" joinstyle="round"/>
                <v:imagedata o:title=""/>
                <o:lock v:ext="edit" aspectratio="f"/>
              </v:line>
            </w:pict>
          </mc:Fallback>
        </mc:AlternateContent>
      </w:r>
      <w:r>
        <w:rPr>
          <w:rFonts w:hint="default" w:ascii="Times New Roman" w:hAnsi="Times New Roman" w:cs="Times New Roman"/>
          <w:sz w:val="28"/>
          <w:szCs w:val="28"/>
        </w:rPr>
        <w:t>报：市委办，市人大办，市府办，市政协办，省金融办。</w:t>
      </w:r>
    </w:p>
    <w:p>
      <w:pPr>
        <w:spacing w:line="520" w:lineRule="exact"/>
        <w:ind w:left="860" w:leftChars="100" w:right="300" w:rightChars="100" w:hanging="560" w:hangingChars="200"/>
        <w:jc w:val="both"/>
        <w:rPr>
          <w:rFonts w:hint="default" w:ascii="Times New Roman" w:hAnsi="Times New Roman" w:cs="Times New Roman"/>
          <w:sz w:val="28"/>
          <w:szCs w:val="28"/>
        </w:rPr>
      </w:pPr>
      <w:r>
        <w:rPr>
          <w:rFonts w:hint="default" w:ascii="Times New Roman" w:hAnsi="Times New Roman" w:cs="Times New Roman"/>
          <w:sz w:val="28"/>
          <w:szCs w:val="28"/>
        </w:rPr>
        <w:t>发：办领导，各处室，各县区金融办，各有关金融机构。</w:t>
      </w:r>
    </w:p>
    <w:p>
      <w:pPr>
        <w:keepNext w:val="0"/>
        <w:keepLines w:val="0"/>
        <w:pageBreakBefore w:val="0"/>
        <w:widowControl w:val="0"/>
        <w:kinsoku/>
        <w:wordWrap/>
        <w:overflowPunct/>
        <w:topLinePunct w:val="0"/>
        <w:autoSpaceDE/>
        <w:autoSpaceDN/>
        <w:bidi w:val="0"/>
        <w:adjustRightInd/>
        <w:snapToGrid/>
        <w:spacing w:line="520" w:lineRule="exact"/>
        <w:ind w:right="300" w:rightChars="100" w:firstLine="0" w:firstLineChars="0"/>
        <w:jc w:val="center"/>
        <w:textAlignment w:val="auto"/>
        <w:outlineLvl w:val="9"/>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68580</wp:posOffset>
                </wp:positionV>
                <wp:extent cx="5734050" cy="0"/>
                <wp:effectExtent l="0" t="0" r="0" b="0"/>
                <wp:wrapNone/>
                <wp:docPr id="2" name="直线 6"/>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5.25pt;margin-top:5.4pt;height:0pt;width:451.5pt;z-index:251659264;mso-width-relative:page;mso-height-relative:page;" filled="f" stroked="t" coordsize="21600,21600" o:gfxdata="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rUNXu1QAAAAkBAAAPAAAAAAAAAAEAIAAAACIAAABkcnMv&#10;ZG93bnJldi54bWxQSwECFAAUAAAACACHTuJA/9kQtM0BAACNAwAADgAAAAAAAAABACAAAAAkAQAA&#10;ZHJzL2Uyb0RvYy54bWxQSwUGAAAAAAYABgBZAQAAYwUAAAAA&#10;">
                <v:fill on="f" focussize="0,0"/>
                <v:stroke color="#000000" joinstyle="round"/>
                <v:imagedata o:title=""/>
                <o:lock v:ext="edit" aspectratio="f"/>
              </v:line>
            </w:pict>
          </mc:Fallback>
        </mc:AlternateContent>
      </w:r>
      <w:r>
        <w:rPr>
          <w:rFonts w:hint="default" w:ascii="Times New Roman" w:hAnsi="Times New Roman" w:cs="Times New Roman"/>
          <w:sz w:val="28"/>
          <w:szCs w:val="28"/>
        </w:rPr>
        <w:t xml:space="preserve">湖州市金融工作办公室综合处            </w:t>
      </w:r>
      <w:r>
        <w:rPr>
          <w:rFonts w:hint="default" w:ascii="Times New Roman" w:hAnsi="Times New Roman" w:cs="Times New Roman"/>
          <w:sz w:val="28"/>
          <w:szCs w:val="28"/>
          <w:lang w:val="en-US" w:eastAsia="zh-CN"/>
        </w:rPr>
        <w:t xml:space="preserve">  </w:t>
      </w:r>
      <w:r>
        <w:rPr>
          <w:rFonts w:hint="eastAsia" w:cs="Times New Roman"/>
          <w:sz w:val="28"/>
          <w:szCs w:val="28"/>
          <w:lang w:val="en-US" w:eastAsia="zh-CN"/>
        </w:rPr>
        <w:t xml:space="preserve"> </w:t>
      </w:r>
      <w:r>
        <w:rPr>
          <w:rFonts w:hint="default" w:ascii="Times New Roman" w:hAnsi="Times New Roman" w:cs="Times New Roman"/>
          <w:szCs w:val="30"/>
        </w:rPr>
        <w:t>201</w:t>
      </w:r>
      <w:r>
        <w:rPr>
          <w:rFonts w:hint="default" w:ascii="Times New Roman" w:hAnsi="Times New Roman" w:cs="Times New Roman"/>
          <w:szCs w:val="30"/>
          <w:lang w:val="en-US" w:eastAsia="zh-CN"/>
        </w:rPr>
        <w:t>8</w:t>
      </w:r>
      <w:r>
        <w:rPr>
          <w:rFonts w:hint="default" w:ascii="Times New Roman" w:hAnsi="Times New Roman" w:cs="Times New Roman"/>
          <w:sz w:val="28"/>
          <w:szCs w:val="28"/>
        </w:rPr>
        <w:t>年</w:t>
      </w:r>
      <w:r>
        <w:rPr>
          <w:rFonts w:hint="default" w:ascii="Times New Roman" w:hAnsi="Times New Roman" w:cs="Times New Roman"/>
          <w:szCs w:val="30"/>
          <w:lang w:val="en-US" w:eastAsia="zh-CN"/>
        </w:rPr>
        <w:t>5</w:t>
      </w:r>
      <w:r>
        <w:rPr>
          <w:rFonts w:hint="default" w:ascii="Times New Roman" w:hAnsi="Times New Roman" w:cs="Times New Roman"/>
          <w:sz w:val="28"/>
          <w:szCs w:val="28"/>
        </w:rPr>
        <w:t>月</w:t>
      </w:r>
      <w:r>
        <w:rPr>
          <w:rFonts w:hint="eastAsia" w:ascii="Times New Roman" w:hAnsi="Times New Roman" w:cs="Times New Roman"/>
          <w:szCs w:val="30"/>
          <w:lang w:val="en-US" w:eastAsia="zh-CN"/>
        </w:rPr>
        <w:t>3</w:t>
      </w:r>
      <w:r>
        <w:rPr>
          <w:rFonts w:hint="eastAsia" w:cs="Times New Roman"/>
          <w:szCs w:val="30"/>
          <w:lang w:val="en-US" w:eastAsia="zh-CN"/>
        </w:rPr>
        <w:t>1</w:t>
      </w:r>
      <w:r>
        <w:rPr>
          <w:rFonts w:hint="default" w:ascii="Times New Roman" w:hAnsi="Times New Roman" w:cs="Times New Roman"/>
          <w:sz w:val="28"/>
          <w:szCs w:val="28"/>
        </w:rPr>
        <w:t>日</w:t>
      </w:r>
    </w:p>
    <w:sectPr>
      <w:footerReference r:id="rId3" w:type="default"/>
      <w:pgSz w:w="11906" w:h="16838"/>
      <w:pgMar w:top="1440" w:right="1800" w:bottom="1298"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pBdr>
        <w:top w:val="none" w:color="auto" w:sz="0" w:space="0"/>
        <w:left w:val="none" w:color="auto" w:sz="0" w:space="0"/>
        <w:bottom w:val="none" w:color="auto" w:sz="0" w:space="0"/>
        <w:right w:val="none" w:color="auto" w:sz="0" w:space="0"/>
      </w:pBdr>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宋体" w:hAnsi="宋体" w:eastAsia="宋体" w:cs="宋体"/>
        <w:sz w:val="28"/>
        <w:szCs w:val="28"/>
        <w:lang w:eastAsia="zh-CN"/>
      </w:rPr>
      <w:t>－</w:t>
    </w:r>
  </w:p>
  <w:p>
    <w:pPr>
      <w:pStyle w:val="5"/>
      <w:jc w:val="right"/>
      <w:rPr>
        <w:rFonts w:hint="default" w:ascii="宋体" w:hAnsi="宋体" w:eastAsia="宋体" w:cs="宋体"/>
        <w:sz w:val="28"/>
        <w:szCs w:val="28"/>
        <w:lang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E061DB"/>
    <w:rsid w:val="01E061DB"/>
    <w:rsid w:val="260160EE"/>
    <w:rsid w:val="3DA34ED0"/>
    <w:rsid w:val="431C77BE"/>
    <w:rsid w:val="60EE33E5"/>
    <w:rsid w:val="76F405B1"/>
    <w:rsid w:val="7A906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00" w:firstLineChars="200"/>
      <w:jc w:val="both"/>
    </w:pPr>
    <w:rPr>
      <w:rFonts w:ascii="Times New Roman" w:hAnsi="Times New Roman" w:eastAsia="仿宋_GB2312" w:cs="Times New Roman"/>
      <w:kern w:val="2"/>
      <w:sz w:val="30"/>
      <w:szCs w:val="24"/>
      <w:lang w:val="en-US" w:eastAsia="zh-CN" w:bidi="ar-SA"/>
    </w:rPr>
  </w:style>
  <w:style w:type="paragraph" w:styleId="2">
    <w:name w:val="heading 1"/>
    <w:basedOn w:val="1"/>
    <w:next w:val="1"/>
    <w:link w:val="16"/>
    <w:qFormat/>
    <w:uiPriority w:val="0"/>
    <w:pPr>
      <w:widowControl/>
      <w:spacing w:before="100" w:beforeAutospacing="1" w:after="100" w:afterAutospacing="1" w:line="240" w:lineRule="auto"/>
      <w:ind w:firstLine="0" w:firstLineChars="0"/>
      <w:jc w:val="left"/>
      <w:outlineLvl w:val="0"/>
    </w:pPr>
    <w:rPr>
      <w:rFonts w:ascii="宋体" w:hAnsi="宋体" w:eastAsia="方正小标宋简体" w:cs="宋体"/>
      <w:bCs/>
      <w:kern w:val="36"/>
      <w:sz w:val="32"/>
      <w:szCs w:val="48"/>
    </w:rPr>
  </w:style>
  <w:style w:type="paragraph" w:styleId="3">
    <w:name w:val="heading 2"/>
    <w:basedOn w:val="1"/>
    <w:next w:val="1"/>
    <w:link w:val="15"/>
    <w:unhideWhenUsed/>
    <w:qFormat/>
    <w:uiPriority w:val="0"/>
    <w:pPr>
      <w:keepNext/>
      <w:keepLines/>
      <w:spacing w:before="260" w:after="260" w:line="416" w:lineRule="atLeast"/>
      <w:outlineLvl w:val="1"/>
    </w:pPr>
    <w:rPr>
      <w:rFonts w:eastAsia="方正小标宋简体" w:asciiTheme="majorHAnsi" w:hAnsiTheme="majorHAnsi" w:cstheme="majorBidi"/>
      <w:bCs/>
      <w:szCs w:val="32"/>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9">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spacing w:line="240" w:lineRule="auto"/>
      <w:ind w:firstLine="0" w:firstLineChars="0"/>
      <w:jc w:val="left"/>
    </w:pPr>
    <w:rPr>
      <w:rFonts w:asciiTheme="minorHAnsi" w:hAnsiTheme="minorHAnsi" w:eastAsiaTheme="minorEastAsia" w:cstheme="minorBidi"/>
      <w:sz w:val="18"/>
      <w:szCs w:val="18"/>
    </w:rPr>
  </w:style>
  <w:style w:type="paragraph" w:styleId="6">
    <w:name w:val="toc 1"/>
    <w:basedOn w:val="1"/>
    <w:next w:val="1"/>
    <w:qFormat/>
    <w:uiPriority w:val="0"/>
    <w:pPr>
      <w:tabs>
        <w:tab w:val="right" w:leader="dot" w:pos="8296"/>
      </w:tabs>
      <w:ind w:firstLine="0" w:firstLineChars="0"/>
    </w:pPr>
    <w:rPr>
      <w:b/>
    </w:rPr>
  </w:style>
  <w:style w:type="paragraph" w:styleId="7">
    <w:name w:val="toc 2"/>
    <w:basedOn w:val="1"/>
    <w:next w:val="1"/>
    <w:qFormat/>
    <w:uiPriority w:val="0"/>
    <w:pPr>
      <w:tabs>
        <w:tab w:val="right" w:leader="dot" w:pos="8296"/>
      </w:tabs>
      <w:spacing w:line="500" w:lineRule="exact"/>
      <w:ind w:left="600" w:leftChars="200"/>
    </w:p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jc w:val="left"/>
    </w:pPr>
    <w:rPr>
      <w:kern w:val="0"/>
      <w:sz w:val="24"/>
      <w:lang w:val="en-US" w:eastAsia="zh-CN" w:bidi="ar"/>
    </w:rPr>
  </w:style>
  <w:style w:type="character" w:styleId="10">
    <w:name w:val="Strong"/>
    <w:basedOn w:val="9"/>
    <w:qFormat/>
    <w:uiPriority w:val="0"/>
    <w:rPr>
      <w:b/>
      <w:bCs/>
    </w:rPr>
  </w:style>
  <w:style w:type="character" w:styleId="11">
    <w:name w:val="FollowedHyperlink"/>
    <w:basedOn w:val="9"/>
    <w:qFormat/>
    <w:uiPriority w:val="0"/>
    <w:rPr>
      <w:color w:val="800080"/>
      <w:u w:val="none"/>
    </w:rPr>
  </w:style>
  <w:style w:type="character" w:styleId="12">
    <w:name w:val="Hyperlink"/>
    <w:basedOn w:val="9"/>
    <w:qFormat/>
    <w:uiPriority w:val="0"/>
    <w:rPr>
      <w:color w:val="0000FF"/>
      <w:u w:val="none"/>
    </w:rPr>
  </w:style>
  <w:style w:type="paragraph" w:customStyle="1" w:styleId="14">
    <w:name w:val="TOC Heading"/>
    <w:basedOn w:val="2"/>
    <w:next w:val="1"/>
    <w:unhideWhenUsed/>
    <w:qFormat/>
    <w:uiPriority w:val="39"/>
    <w:pPr>
      <w:keepNext/>
      <w:keepLines/>
      <w:spacing w:before="480" w:beforeAutospacing="0" w:after="0" w:afterAutospacing="0" w:line="276" w:lineRule="auto"/>
      <w:outlineLvl w:val="9"/>
    </w:pPr>
    <w:rPr>
      <w:rFonts w:asciiTheme="majorHAnsi" w:hAnsiTheme="majorHAnsi" w:eastAsiaTheme="majorEastAsia" w:cstheme="majorBidi"/>
      <w:color w:val="2E75B6" w:themeColor="accent1" w:themeShade="BF"/>
      <w:kern w:val="0"/>
      <w:sz w:val="28"/>
      <w:szCs w:val="28"/>
    </w:rPr>
  </w:style>
  <w:style w:type="character" w:customStyle="1" w:styleId="15">
    <w:name w:val="标题 2 Char"/>
    <w:basedOn w:val="9"/>
    <w:link w:val="3"/>
    <w:semiHidden/>
    <w:qFormat/>
    <w:uiPriority w:val="9"/>
    <w:rPr>
      <w:rFonts w:eastAsia="方正小标宋简体" w:asciiTheme="majorHAnsi" w:hAnsiTheme="majorHAnsi" w:cstheme="majorBidi"/>
      <w:bCs/>
      <w:szCs w:val="32"/>
    </w:rPr>
  </w:style>
  <w:style w:type="character" w:customStyle="1" w:styleId="16">
    <w:name w:val="标题 1 Char"/>
    <w:link w:val="2"/>
    <w:qFormat/>
    <w:uiPriority w:val="0"/>
    <w:rPr>
      <w:rFonts w:ascii="宋体" w:hAnsi="宋体" w:eastAsia="方正小标宋简体" w:cs="宋体"/>
      <w:bCs/>
      <w:kern w:val="36"/>
      <w:sz w:val="32"/>
      <w:szCs w:val="48"/>
    </w:rPr>
  </w:style>
  <w:style w:type="paragraph" w:customStyle="1" w:styleId="17">
    <w:name w:val="p0"/>
    <w:basedOn w:val="1"/>
    <w:qFormat/>
    <w:uiPriority w:val="0"/>
    <w:pPr>
      <w:widowControl/>
    </w:pPr>
    <w:rPr>
      <w:rFonts w:ascii="Times New Roman" w:hAnsi="Times New Roman"/>
      <w:kern w:val="0"/>
      <w:szCs w:val="21"/>
    </w:rPr>
  </w:style>
  <w:style w:type="character" w:customStyle="1" w:styleId="18">
    <w:name w:val="on"/>
    <w:basedOn w:val="9"/>
    <w:uiPriority w:val="0"/>
    <w:rPr>
      <w:shd w:val="clear"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2018-05-29T03:03:00Z</dcterms:created>
  <dc:creator>Xiaoya</dc:creator>
  <cp:lastModifiedBy>Xiaoya</cp:lastModifiedBy>
  <cp:lastPrinted>2018-05-31T08:26:43Z</cp:lastPrinted>
  <dcterms:modified xsi:type="dcterms:W3CDTF">2018-05-31T09:51:05Z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