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19" w:rsidRDefault="00C44846" w:rsidP="00A21419">
      <w:pPr>
        <w:spacing w:line="520" w:lineRule="atLeast"/>
        <w:ind w:right="-35" w:firstLine="645"/>
        <w:rPr>
          <w:rFonts w:ascii="黑体" w:eastAsia="黑体"/>
          <w:sz w:val="44"/>
          <w:szCs w:val="44"/>
        </w:rPr>
      </w:pPr>
      <w:r>
        <w:rPr>
          <w:sz w:val="21"/>
        </w:rPr>
        <w:pict>
          <v:line id="_x0000_s1026" style="position:absolute;left:0;text-align:left;z-index:251655680" from="367.5pt,27.25pt" to="367.5pt,27.25pt"/>
        </w:pict>
      </w:r>
      <w:r>
        <w:rPr>
          <w:sz w:val="21"/>
        </w:rPr>
        <w:pict>
          <v:line id="_x0000_s1027" style="position:absolute;left:0;text-align:left;z-index:251656704" from="367.5pt,27.25pt" to="367.5pt,27.25pt"/>
        </w:pict>
      </w:r>
    </w:p>
    <w:p w:rsidR="00A21419" w:rsidRPr="005B4B3E" w:rsidRDefault="00A21419" w:rsidP="00A21419">
      <w:pPr>
        <w:jc w:val="center"/>
        <w:rPr>
          <w:rFonts w:ascii="仿宋_GB2312"/>
          <w:sz w:val="32"/>
        </w:rPr>
      </w:pPr>
    </w:p>
    <w:p w:rsidR="00A21419" w:rsidRDefault="001463B5" w:rsidP="00A21419">
      <w:pPr>
        <w:spacing w:line="54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filename"/>
      <w:r>
        <w:rPr>
          <w:rFonts w:ascii="方正小标宋简体" w:eastAsia="方正小标宋简体" w:hAnsi="宋体" w:hint="eastAsia"/>
          <w:b/>
          <w:sz w:val="44"/>
          <w:szCs w:val="44"/>
        </w:rPr>
        <w:t>湖州</w:t>
      </w:r>
      <w:r w:rsidR="00A21419">
        <w:rPr>
          <w:rFonts w:ascii="方正小标宋简体" w:eastAsia="方正小标宋简体" w:hAnsi="宋体" w:hint="eastAsia"/>
          <w:b/>
          <w:sz w:val="44"/>
          <w:szCs w:val="44"/>
        </w:rPr>
        <w:t>市地方税务局</w:t>
      </w:r>
    </w:p>
    <w:p w:rsidR="00A21419" w:rsidRPr="00EE1D81" w:rsidRDefault="00A21419" w:rsidP="009D0059">
      <w:pPr>
        <w:spacing w:line="54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关于</w:t>
      </w:r>
      <w:r w:rsidR="009D0059">
        <w:rPr>
          <w:rFonts w:ascii="方正小标宋简体" w:eastAsia="方正小标宋简体" w:hAnsi="宋体" w:hint="eastAsia"/>
          <w:b/>
          <w:sz w:val="44"/>
          <w:szCs w:val="44"/>
        </w:rPr>
        <w:t>印花税核定征收范围及比例</w:t>
      </w:r>
      <w:r>
        <w:rPr>
          <w:rFonts w:ascii="方正小标宋简体" w:eastAsia="方正小标宋简体" w:hAnsi="宋体" w:hint="eastAsia"/>
          <w:b/>
          <w:sz w:val="44"/>
          <w:szCs w:val="44"/>
        </w:rPr>
        <w:t>的公告</w:t>
      </w:r>
      <w:bookmarkEnd w:id="0"/>
    </w:p>
    <w:p w:rsidR="00A21419" w:rsidRPr="006D635E" w:rsidRDefault="006D635E" w:rsidP="006D635E">
      <w:pPr>
        <w:spacing w:line="540" w:lineRule="exact"/>
        <w:jc w:val="center"/>
        <w:rPr>
          <w:rFonts w:ascii="楷体" w:eastAsia="楷体" w:hAnsi="楷体"/>
          <w:sz w:val="32"/>
        </w:rPr>
      </w:pPr>
      <w:r w:rsidRPr="006D635E">
        <w:rPr>
          <w:rFonts w:ascii="楷体" w:eastAsia="楷体" w:hAnsi="楷体" w:hint="eastAsia"/>
          <w:sz w:val="32"/>
        </w:rPr>
        <w:t>（征求意见稿）</w:t>
      </w:r>
    </w:p>
    <w:p w:rsidR="00A21419" w:rsidRPr="00EE1D81" w:rsidRDefault="00A21419" w:rsidP="00685A3C">
      <w:pPr>
        <w:widowControl/>
        <w:adjustRightInd w:val="0"/>
        <w:snapToGrid w:val="0"/>
        <w:spacing w:line="540" w:lineRule="exact"/>
        <w:ind w:firstLineChars="225" w:firstLine="736"/>
        <w:rPr>
          <w:rFonts w:ascii="仿宋" w:eastAsia="仿宋" w:hAnsi="仿宋" w:cs="Arial"/>
          <w:sz w:val="32"/>
          <w:szCs w:val="32"/>
        </w:rPr>
      </w:pPr>
      <w:r w:rsidRPr="00EE1D81">
        <w:rPr>
          <w:rFonts w:ascii="仿宋" w:eastAsia="仿宋" w:hAnsi="仿宋" w:cs="Arial" w:hint="eastAsia"/>
          <w:sz w:val="32"/>
          <w:szCs w:val="32"/>
        </w:rPr>
        <w:t>为了加强印花税征收管理，规范核定征收印花税工作，保障国家税款及时足额入库，维护纳税人合法权益，</w:t>
      </w:r>
      <w:r w:rsidR="009D0059">
        <w:rPr>
          <w:rFonts w:ascii="仿宋" w:eastAsia="仿宋" w:hAnsi="仿宋" w:cs="Arial" w:hint="eastAsia"/>
          <w:sz w:val="32"/>
          <w:szCs w:val="32"/>
        </w:rPr>
        <w:t>根据《浙江省地方税务局关于发布&lt;浙江省地方税务局印花税核定征收管理办法&gt;的公告》（2016年第21号</w:t>
      </w:r>
      <w:r w:rsidR="009D0059">
        <w:rPr>
          <w:rFonts w:ascii="仿宋" w:eastAsia="仿宋" w:hAnsi="仿宋" w:cs="Arial"/>
          <w:sz w:val="32"/>
          <w:szCs w:val="32"/>
        </w:rPr>
        <w:t>）</w:t>
      </w:r>
      <w:r w:rsidR="009D0059">
        <w:rPr>
          <w:rFonts w:ascii="仿宋" w:eastAsia="仿宋" w:hAnsi="仿宋" w:cs="Arial" w:hint="eastAsia"/>
          <w:sz w:val="32"/>
          <w:szCs w:val="32"/>
        </w:rPr>
        <w:t>的</w:t>
      </w:r>
      <w:r w:rsidR="009D0059" w:rsidRPr="00EE1D81">
        <w:rPr>
          <w:rFonts w:ascii="仿宋" w:eastAsia="仿宋" w:hAnsi="仿宋" w:cs="Arial" w:hint="eastAsia"/>
          <w:sz w:val="32"/>
          <w:szCs w:val="32"/>
        </w:rPr>
        <w:t>规定，</w:t>
      </w:r>
      <w:r w:rsidR="00C705A2">
        <w:rPr>
          <w:rFonts w:ascii="仿宋" w:eastAsia="仿宋" w:hAnsi="仿宋" w:cs="Arial" w:hint="eastAsia"/>
          <w:sz w:val="32"/>
          <w:szCs w:val="32"/>
        </w:rPr>
        <w:t>湖州市本级各税务机关</w:t>
      </w:r>
      <w:r w:rsidR="009D0059" w:rsidRPr="00EE1D81">
        <w:rPr>
          <w:rFonts w:ascii="仿宋" w:eastAsia="仿宋" w:hAnsi="仿宋" w:cs="宋体" w:hint="eastAsia"/>
          <w:kern w:val="0"/>
          <w:sz w:val="32"/>
          <w:szCs w:val="32"/>
        </w:rPr>
        <w:t>核定征收印花税的计税依据，按应纳税凭证类型、行业类型、应纳税凭证计税项目、核定征收比例确定，具体</w:t>
      </w:r>
      <w:r w:rsidR="009D0059">
        <w:rPr>
          <w:rFonts w:ascii="仿宋" w:eastAsia="仿宋" w:hAnsi="仿宋" w:cs="宋体" w:hint="eastAsia"/>
          <w:kern w:val="0"/>
          <w:sz w:val="32"/>
          <w:szCs w:val="32"/>
        </w:rPr>
        <w:t>按</w:t>
      </w:r>
      <w:r w:rsidR="009D0059" w:rsidRPr="00EE1D81">
        <w:rPr>
          <w:rFonts w:ascii="仿宋" w:eastAsia="仿宋" w:hAnsi="仿宋" w:cs="Arial" w:hint="eastAsia"/>
          <w:sz w:val="32"/>
          <w:szCs w:val="32"/>
        </w:rPr>
        <w:t>《印花税核定征收范围及比例表》（见附件）规定的内容执行</w:t>
      </w:r>
      <w:r w:rsidRPr="00EE1D81">
        <w:rPr>
          <w:rFonts w:ascii="仿宋" w:eastAsia="仿宋" w:hAnsi="仿宋" w:cs="Arial" w:hint="eastAsia"/>
          <w:sz w:val="32"/>
          <w:szCs w:val="32"/>
        </w:rPr>
        <w:t>，自201</w:t>
      </w:r>
      <w:r w:rsidRPr="007A5C33">
        <w:rPr>
          <w:rFonts w:ascii="仿宋" w:eastAsia="仿宋" w:hAnsi="仿宋" w:cs="Arial" w:hint="eastAsia"/>
          <w:sz w:val="32"/>
          <w:szCs w:val="32"/>
        </w:rPr>
        <w:t>7</w:t>
      </w:r>
      <w:r w:rsidRPr="00EE1D81">
        <w:rPr>
          <w:rFonts w:ascii="仿宋" w:eastAsia="仿宋" w:hAnsi="仿宋" w:cs="Arial" w:hint="eastAsia"/>
          <w:sz w:val="32"/>
          <w:szCs w:val="32"/>
        </w:rPr>
        <w:t>年1月1日起施行。</w:t>
      </w:r>
      <w:r w:rsidR="001463B5">
        <w:rPr>
          <w:rFonts w:ascii="仿宋" w:eastAsia="仿宋" w:hAnsi="仿宋" w:cs="Arial" w:hint="eastAsia"/>
          <w:sz w:val="32"/>
          <w:szCs w:val="32"/>
        </w:rPr>
        <w:t>《湖州市地方税务局关于修订&lt;加强印花税征收管理办法&gt;的通知》（湖地税政[2006]54号）</w:t>
      </w:r>
      <w:r w:rsidR="00685A3C">
        <w:rPr>
          <w:rFonts w:ascii="仿宋" w:eastAsia="仿宋" w:hAnsi="仿宋" w:cs="Arial" w:hint="eastAsia"/>
          <w:sz w:val="32"/>
          <w:szCs w:val="32"/>
        </w:rPr>
        <w:t>同时废止。</w:t>
      </w:r>
    </w:p>
    <w:p w:rsidR="00A21419" w:rsidRPr="00EE1D81" w:rsidRDefault="00A21419" w:rsidP="00A21419">
      <w:pPr>
        <w:pStyle w:val="a4"/>
        <w:adjustRightInd w:val="0"/>
        <w:snapToGrid w:val="0"/>
        <w:spacing w:before="0" w:beforeAutospacing="0" w:after="0" w:afterAutospacing="0" w:line="540" w:lineRule="exact"/>
        <w:ind w:firstLineChars="176" w:firstLine="576"/>
        <w:jc w:val="both"/>
        <w:rPr>
          <w:rFonts w:ascii="仿宋" w:eastAsia="仿宋" w:hAnsi="仿宋" w:cs="Arial"/>
          <w:kern w:val="2"/>
          <w:sz w:val="32"/>
          <w:szCs w:val="32"/>
        </w:rPr>
      </w:pPr>
      <w:r w:rsidRPr="00EE1D81">
        <w:rPr>
          <w:rFonts w:ascii="仿宋" w:eastAsia="仿宋" w:hAnsi="仿宋" w:cs="Arial" w:hint="eastAsia"/>
          <w:kern w:val="2"/>
          <w:sz w:val="32"/>
          <w:szCs w:val="32"/>
        </w:rPr>
        <w:t>特此公告。</w:t>
      </w:r>
    </w:p>
    <w:p w:rsidR="009D0059" w:rsidRPr="00EE1D81" w:rsidRDefault="009D0059" w:rsidP="009D0059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520" w:lineRule="exact"/>
        <w:ind w:firstLineChars="196" w:firstLine="641"/>
        <w:rPr>
          <w:rFonts w:ascii="仿宋_GB2312"/>
          <w:sz w:val="32"/>
        </w:rPr>
      </w:pPr>
      <w:r w:rsidRPr="00EE1D81">
        <w:rPr>
          <w:rFonts w:ascii="仿宋" w:eastAsia="仿宋" w:hAnsi="仿宋" w:hint="eastAsia"/>
          <w:bCs/>
          <w:sz w:val="32"/>
          <w:szCs w:val="32"/>
        </w:rPr>
        <w:t>附件：</w:t>
      </w:r>
      <w:r w:rsidRPr="00EE1D81">
        <w:rPr>
          <w:rFonts w:ascii="仿宋" w:eastAsia="仿宋" w:hAnsi="仿宋" w:cs="Arial" w:hint="eastAsia"/>
          <w:sz w:val="32"/>
          <w:szCs w:val="32"/>
        </w:rPr>
        <w:t>印花税核定征收范围及比例表</w:t>
      </w:r>
    </w:p>
    <w:p w:rsidR="00A21419" w:rsidRPr="009D0059" w:rsidRDefault="00A21419" w:rsidP="00A21419">
      <w:pPr>
        <w:tabs>
          <w:tab w:val="left" w:pos="0"/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adjustRightInd w:val="0"/>
        <w:spacing w:line="540" w:lineRule="exact"/>
        <w:ind w:firstLineChars="173" w:firstLine="566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21419" w:rsidRPr="00EE1D81" w:rsidRDefault="00A21419" w:rsidP="00A21419">
      <w:pPr>
        <w:tabs>
          <w:tab w:val="left" w:pos="0"/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adjustRightInd w:val="0"/>
        <w:spacing w:line="540" w:lineRule="exact"/>
        <w:ind w:firstLineChars="173" w:firstLine="566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21419" w:rsidRPr="00EE1D81" w:rsidRDefault="00A21419" w:rsidP="00A21419">
      <w:pPr>
        <w:tabs>
          <w:tab w:val="left" w:pos="0"/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adjustRightInd w:val="0"/>
        <w:spacing w:line="540" w:lineRule="exact"/>
        <w:ind w:firstLineChars="173" w:firstLine="56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</w:t>
      </w:r>
      <w:r w:rsidR="00F509E9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1463B5">
        <w:rPr>
          <w:rFonts w:ascii="仿宋" w:eastAsia="仿宋" w:hAnsi="仿宋" w:cs="宋体" w:hint="eastAsia"/>
          <w:kern w:val="0"/>
          <w:sz w:val="32"/>
          <w:szCs w:val="32"/>
        </w:rPr>
        <w:t>湖州市</w:t>
      </w:r>
      <w:r w:rsidRPr="00EE1D81">
        <w:rPr>
          <w:rFonts w:ascii="仿宋" w:eastAsia="仿宋" w:hAnsi="仿宋" w:cs="宋体" w:hint="eastAsia"/>
          <w:kern w:val="0"/>
          <w:sz w:val="32"/>
          <w:szCs w:val="32"/>
        </w:rPr>
        <w:t>地方税务局</w:t>
      </w:r>
    </w:p>
    <w:p w:rsidR="00A21419" w:rsidRPr="00A21419" w:rsidRDefault="00A21419" w:rsidP="00A21419">
      <w:pPr>
        <w:tabs>
          <w:tab w:val="left" w:pos="0"/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adjustRightInd w:val="0"/>
        <w:spacing w:line="540" w:lineRule="exact"/>
        <w:ind w:firstLineChars="173" w:firstLine="56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E1D81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</w:t>
      </w:r>
      <w:r>
        <w:rPr>
          <w:rFonts w:ascii="仿宋" w:eastAsia="仿宋" w:hAnsi="仿宋" w:cs="宋体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/>
          <w:kern w:val="0"/>
          <w:sz w:val="32"/>
          <w:szCs w:val="32"/>
        </w:rPr>
        <w:t>年2月</w:t>
      </w:r>
      <w:r w:rsidR="00BE5FA2">
        <w:rPr>
          <w:rFonts w:ascii="仿宋" w:eastAsia="仿宋" w:hAnsi="仿宋" w:cs="宋体" w:hint="eastAsia"/>
          <w:kern w:val="0"/>
          <w:sz w:val="32"/>
          <w:szCs w:val="32"/>
        </w:rPr>
        <w:t>22</w:t>
      </w:r>
      <w:bookmarkStart w:id="1" w:name="_GoBack"/>
      <w:bookmarkEnd w:id="1"/>
      <w:r>
        <w:rPr>
          <w:rFonts w:ascii="仿宋" w:eastAsia="仿宋" w:hAnsi="仿宋" w:cs="宋体"/>
          <w:kern w:val="0"/>
          <w:sz w:val="32"/>
          <w:szCs w:val="32"/>
        </w:rPr>
        <w:t>日</w:t>
      </w:r>
    </w:p>
    <w:p w:rsidR="00A21419" w:rsidRPr="009D0059" w:rsidRDefault="00A21419" w:rsidP="009D0059">
      <w:pPr>
        <w:widowControl/>
        <w:spacing w:line="520" w:lineRule="exact"/>
        <w:ind w:firstLine="435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hAnsi="仿宋" w:cs="Arial"/>
          <w:sz w:val="32"/>
          <w:szCs w:val="32"/>
        </w:rPr>
        <w:br w:type="page"/>
      </w:r>
      <w:r w:rsidR="009D0059" w:rsidRPr="00EE1D81">
        <w:rPr>
          <w:rFonts w:ascii="仿宋" w:eastAsia="仿宋" w:hAnsi="仿宋" w:cs="宋体"/>
          <w:kern w:val="0"/>
          <w:sz w:val="32"/>
          <w:szCs w:val="32"/>
        </w:rPr>
        <w:lastRenderedPageBreak/>
        <w:t xml:space="preserve">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951"/>
        <w:gridCol w:w="1276"/>
        <w:gridCol w:w="4111"/>
        <w:gridCol w:w="1701"/>
      </w:tblGrid>
      <w:tr w:rsidR="00A21419" w:rsidRPr="009D0059" w:rsidTr="0044416D">
        <w:trPr>
          <w:trHeight w:val="780"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CF0F7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附件</w:t>
            </w:r>
          </w:p>
          <w:p w:rsidR="00A21419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宋体" w:cs="宋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印花税核定征收范围</w:t>
            </w:r>
            <w:r w:rsidR="009D0059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及</w:t>
            </w:r>
            <w:r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比例表</w:t>
            </w:r>
          </w:p>
        </w:tc>
      </w:tr>
      <w:tr w:rsidR="00A21419" w:rsidRPr="00CF0F7E" w:rsidTr="0044416D">
        <w:trPr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应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纳</w:t>
            </w:r>
            <w:r w:rsidRPr="00CF0F7E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税凭证类型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行业类型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应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纳</w:t>
            </w:r>
            <w:r w:rsidRPr="00CF0F7E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税凭证计税项目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核定征收比例</w:t>
            </w:r>
          </w:p>
        </w:tc>
      </w:tr>
      <w:tr w:rsidR="00A21419" w:rsidRPr="00CF0F7E" w:rsidTr="0044416D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建设工程勘察设计合同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建设工程勘察设计收入、支出金额</w:t>
            </w:r>
            <w:r w:rsidRPr="00CF0F7E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100%</w:t>
            </w:r>
          </w:p>
        </w:tc>
      </w:tr>
      <w:tr w:rsidR="00A21419" w:rsidRPr="00CF0F7E" w:rsidTr="0044416D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建筑安装工程承包合同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工程承包收入与发包支出金额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100%</w:t>
            </w:r>
          </w:p>
        </w:tc>
      </w:tr>
      <w:tr w:rsidR="00A21419" w:rsidRPr="00CF0F7E" w:rsidTr="0044416D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借款合同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借款金额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100%</w:t>
            </w:r>
          </w:p>
        </w:tc>
      </w:tr>
      <w:tr w:rsidR="00A21419" w:rsidRPr="00CF0F7E" w:rsidTr="0044416D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仓储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保管</w:t>
            </w: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合同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仓储收入、支出金额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100%</w:t>
            </w:r>
          </w:p>
        </w:tc>
      </w:tr>
      <w:tr w:rsidR="00A21419" w:rsidRPr="00CF0F7E" w:rsidTr="0044416D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财产保险合同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财产保险收入、支出金额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100%</w:t>
            </w:r>
          </w:p>
        </w:tc>
      </w:tr>
      <w:tr w:rsidR="00A21419" w:rsidRPr="00CF0F7E" w:rsidTr="0044416D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技术合同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技术开发、转让、咨询、服务等收入、支出金额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100%</w:t>
            </w:r>
          </w:p>
        </w:tc>
      </w:tr>
      <w:tr w:rsidR="00A21419" w:rsidRPr="00CF0F7E" w:rsidTr="0044416D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货物运输合同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货物运输收入、支出金额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100%</w:t>
            </w:r>
          </w:p>
        </w:tc>
      </w:tr>
      <w:tr w:rsidR="00A21419" w:rsidRPr="00CF0F7E" w:rsidTr="0044416D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产权转移书据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处置产权收入与购买产权支出金额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100%</w:t>
            </w:r>
          </w:p>
        </w:tc>
      </w:tr>
      <w:tr w:rsidR="00A21419" w:rsidRPr="00CF0F7E" w:rsidTr="0044416D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财产租赁合同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财产租赁收入、支出金额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100%</w:t>
            </w:r>
          </w:p>
        </w:tc>
      </w:tr>
      <w:tr w:rsidR="00A21419" w:rsidRPr="00CF0F7E" w:rsidTr="0044416D">
        <w:trPr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加工承揽合同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各类行业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加工承揽收入、支出金额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Cs w:val="28"/>
              </w:rPr>
              <w:t>10</w:t>
            </w: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0%</w:t>
            </w:r>
          </w:p>
        </w:tc>
      </w:tr>
      <w:tr w:rsidR="00A21419" w:rsidRPr="00531FE2" w:rsidTr="0044416D">
        <w:trPr>
          <w:trHeight w:val="40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购销合同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主营业务收入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与非劳务类其他业务收入</w:t>
            </w:r>
            <w:r w:rsidRPr="00CF0F7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Cs w:val="28"/>
              </w:rPr>
              <w:t>80</w:t>
            </w:r>
            <w:r w:rsidRPr="00CF0F7E">
              <w:rPr>
                <w:rFonts w:ascii="仿宋" w:eastAsia="仿宋" w:hAnsi="仿宋" w:cs="宋体" w:hint="eastAsia"/>
                <w:color w:val="000000"/>
                <w:szCs w:val="28"/>
              </w:rPr>
              <w:t>%</w:t>
            </w:r>
          </w:p>
        </w:tc>
      </w:tr>
      <w:tr w:rsidR="00A21419" w:rsidRPr="00531FE2" w:rsidTr="0044416D">
        <w:trPr>
          <w:trHeight w:val="40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419" w:rsidRPr="00C01134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419" w:rsidRPr="00C01134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2351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商业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419" w:rsidRPr="00C01134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3192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主营业务收入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与非劳务类其他业务收入</w:t>
            </w:r>
            <w:r w:rsidRPr="0053192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19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Cs w:val="28"/>
              </w:rPr>
              <w:t>5</w:t>
            </w:r>
            <w:r w:rsidRPr="001A2909">
              <w:rPr>
                <w:rFonts w:ascii="仿宋" w:eastAsia="仿宋" w:hAnsi="仿宋" w:cs="宋体" w:hint="eastAsia"/>
                <w:color w:val="000000"/>
                <w:szCs w:val="28"/>
              </w:rPr>
              <w:t>0%</w:t>
            </w:r>
          </w:p>
        </w:tc>
      </w:tr>
      <w:tr w:rsidR="00A21419" w:rsidRPr="00531FE2" w:rsidTr="0044416D">
        <w:trPr>
          <w:trHeight w:val="40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9" w:rsidRPr="00CF0F7E" w:rsidRDefault="00A21419" w:rsidP="0044416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其他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19" w:rsidRPr="00531FE2" w:rsidRDefault="00A21419" w:rsidP="0044416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3192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主营业务收入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与非劳务类其他业务收入</w:t>
            </w:r>
            <w:r w:rsidRPr="0053192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19" w:rsidRPr="00CF0F7E" w:rsidRDefault="00A21419" w:rsidP="004441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Cs w:val="28"/>
              </w:rPr>
              <w:t>10</w:t>
            </w:r>
            <w:r w:rsidRPr="001A2909">
              <w:rPr>
                <w:rFonts w:ascii="仿宋" w:eastAsia="仿宋" w:hAnsi="仿宋" w:cs="宋体" w:hint="eastAsia"/>
                <w:color w:val="000000"/>
                <w:szCs w:val="28"/>
              </w:rPr>
              <w:t>0%</w:t>
            </w:r>
          </w:p>
        </w:tc>
      </w:tr>
    </w:tbl>
    <w:p w:rsidR="001F02EA" w:rsidRDefault="001F02EA"/>
    <w:sectPr w:rsidR="001F02EA" w:rsidSect="00D64130">
      <w:footerReference w:type="even" r:id="rId8"/>
      <w:footerReference w:type="default" r:id="rId9"/>
      <w:pgSz w:w="11907" w:h="16840" w:code="9"/>
      <w:pgMar w:top="2098" w:right="1588" w:bottom="1985" w:left="1588" w:header="851" w:footer="1418" w:gutter="0"/>
      <w:pgNumType w:fmt="numberInDash" w:start="1"/>
      <w:cols w:space="425"/>
      <w:docGrid w:type="linesAndChars" w:linePitch="435" w:charSpace="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46" w:rsidRDefault="00C44846" w:rsidP="00914687">
      <w:r>
        <w:separator/>
      </w:r>
    </w:p>
  </w:endnote>
  <w:endnote w:type="continuationSeparator" w:id="0">
    <w:p w:rsidR="00C44846" w:rsidRDefault="00C44846" w:rsidP="0091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50" w:rsidRPr="003E0C50" w:rsidRDefault="00907CDA" w:rsidP="003E0C50">
    <w:pPr>
      <w:pStyle w:val="a3"/>
      <w:ind w:firstLineChars="100" w:firstLine="280"/>
      <w:rPr>
        <w:sz w:val="28"/>
        <w:szCs w:val="28"/>
      </w:rPr>
    </w:pPr>
    <w:r w:rsidRPr="003E0C50">
      <w:rPr>
        <w:sz w:val="28"/>
        <w:szCs w:val="28"/>
      </w:rPr>
      <w:fldChar w:fldCharType="begin"/>
    </w:r>
    <w:r w:rsidR="00ED2273" w:rsidRPr="003E0C50">
      <w:rPr>
        <w:sz w:val="28"/>
        <w:szCs w:val="28"/>
      </w:rPr>
      <w:instrText>PAGE   \* MERGEFORMAT</w:instrText>
    </w:r>
    <w:r w:rsidRPr="003E0C50">
      <w:rPr>
        <w:sz w:val="28"/>
        <w:szCs w:val="28"/>
      </w:rPr>
      <w:fldChar w:fldCharType="separate"/>
    </w:r>
    <w:r w:rsidR="00ED2273" w:rsidRPr="00613460">
      <w:rPr>
        <w:noProof/>
        <w:sz w:val="28"/>
        <w:szCs w:val="28"/>
        <w:lang w:val="zh-CN"/>
      </w:rPr>
      <w:t>-</w:t>
    </w:r>
    <w:r w:rsidR="00ED2273">
      <w:rPr>
        <w:noProof/>
        <w:sz w:val="28"/>
        <w:szCs w:val="28"/>
      </w:rPr>
      <w:t xml:space="preserve"> 6 -</w:t>
    </w:r>
    <w:r w:rsidRPr="003E0C50">
      <w:rPr>
        <w:sz w:val="28"/>
        <w:szCs w:val="28"/>
      </w:rPr>
      <w:fldChar w:fldCharType="end"/>
    </w:r>
  </w:p>
  <w:p w:rsidR="003E0C50" w:rsidRDefault="00C448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36" w:rsidRPr="00456E36" w:rsidRDefault="00907CDA" w:rsidP="003E0C50">
    <w:pPr>
      <w:pStyle w:val="a3"/>
      <w:wordWrap w:val="0"/>
      <w:ind w:right="420"/>
      <w:jc w:val="right"/>
      <w:rPr>
        <w:sz w:val="28"/>
        <w:szCs w:val="28"/>
      </w:rPr>
    </w:pPr>
    <w:r w:rsidRPr="00456E36">
      <w:rPr>
        <w:sz w:val="28"/>
        <w:szCs w:val="28"/>
      </w:rPr>
      <w:fldChar w:fldCharType="begin"/>
    </w:r>
    <w:r w:rsidR="00ED2273" w:rsidRPr="00456E36">
      <w:rPr>
        <w:sz w:val="28"/>
        <w:szCs w:val="28"/>
      </w:rPr>
      <w:instrText>PAGE   \* MERGEFORMAT</w:instrText>
    </w:r>
    <w:r w:rsidRPr="00456E36">
      <w:rPr>
        <w:sz w:val="28"/>
        <w:szCs w:val="28"/>
      </w:rPr>
      <w:fldChar w:fldCharType="separate"/>
    </w:r>
    <w:r w:rsidR="00BE5FA2" w:rsidRPr="00BE5FA2">
      <w:rPr>
        <w:noProof/>
        <w:sz w:val="28"/>
        <w:szCs w:val="28"/>
        <w:lang w:val="zh-CN"/>
      </w:rPr>
      <w:t>-</w:t>
    </w:r>
    <w:r w:rsidR="00BE5FA2">
      <w:rPr>
        <w:noProof/>
        <w:sz w:val="28"/>
        <w:szCs w:val="28"/>
      </w:rPr>
      <w:t xml:space="preserve"> 1 -</w:t>
    </w:r>
    <w:r w:rsidRPr="00456E36">
      <w:rPr>
        <w:sz w:val="28"/>
        <w:szCs w:val="28"/>
      </w:rPr>
      <w:fldChar w:fldCharType="end"/>
    </w:r>
  </w:p>
  <w:p w:rsidR="00456E36" w:rsidRDefault="00C448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46" w:rsidRDefault="00C44846" w:rsidP="00914687">
      <w:r>
        <w:separator/>
      </w:r>
    </w:p>
  </w:footnote>
  <w:footnote w:type="continuationSeparator" w:id="0">
    <w:p w:rsidR="00C44846" w:rsidRDefault="00C44846" w:rsidP="0091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419"/>
    <w:rsid w:val="00093D79"/>
    <w:rsid w:val="001463B5"/>
    <w:rsid w:val="001F02EA"/>
    <w:rsid w:val="003459E9"/>
    <w:rsid w:val="00355B02"/>
    <w:rsid w:val="003A61A1"/>
    <w:rsid w:val="003A7160"/>
    <w:rsid w:val="00594EBE"/>
    <w:rsid w:val="00685A3C"/>
    <w:rsid w:val="006D635E"/>
    <w:rsid w:val="00732724"/>
    <w:rsid w:val="007B1A9A"/>
    <w:rsid w:val="00907CDA"/>
    <w:rsid w:val="00914687"/>
    <w:rsid w:val="00965831"/>
    <w:rsid w:val="009A0DA7"/>
    <w:rsid w:val="009D0059"/>
    <w:rsid w:val="00A21419"/>
    <w:rsid w:val="00A844D7"/>
    <w:rsid w:val="00BE5FA2"/>
    <w:rsid w:val="00BE721B"/>
    <w:rsid w:val="00C44846"/>
    <w:rsid w:val="00C56EA2"/>
    <w:rsid w:val="00C705A2"/>
    <w:rsid w:val="00DB234F"/>
    <w:rsid w:val="00DC4A47"/>
    <w:rsid w:val="00EC7872"/>
    <w:rsid w:val="00ED2273"/>
    <w:rsid w:val="00F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19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141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Normal (Web)"/>
    <w:basedOn w:val="a"/>
    <w:rsid w:val="00A21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A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61A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074D-B04B-467B-909A-AFCD34F1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桑三博客</cp:lastModifiedBy>
  <cp:revision>13</cp:revision>
  <dcterms:created xsi:type="dcterms:W3CDTF">2017-02-15T01:13:00Z</dcterms:created>
  <dcterms:modified xsi:type="dcterms:W3CDTF">2017-02-22T02:53:00Z</dcterms:modified>
</cp:coreProperties>
</file>