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pict>
          <v:group id="_x0000_s2050" o:spid="_x0000_s2050" o:spt="203" style="position:absolute;left:0pt;margin-left:1.95pt;margin-top:15pt;height:78pt;width:446.25pt;z-index:251663360;mso-width-relative:page;mso-height-relative:page;" coordorigin="1490,3156" coordsize="8925,1560">
            <o:lock v:ext="edit"/>
            <v:shape id="_x0000_s2051" o:spid="_x0000_s2051" o:spt="202" type="#_x0000_t202" style="position:absolute;left:1490;top:3156;height:1248;width:8925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jc w:val="distribute"/>
                      <w:rPr>
                        <w:rFonts w:hint="eastAsia" w:ascii="方正小标宋简体" w:eastAsia="方正小标宋简体"/>
                        <w:b/>
                        <w:bCs/>
                        <w:color w:val="FF0000"/>
                        <w:sz w:val="72"/>
                      </w:rPr>
                    </w:pPr>
                    <w:r>
                      <w:rPr>
                        <w:rFonts w:hint="eastAsia" w:ascii="方正小标宋简体" w:eastAsia="方正小标宋简体"/>
                        <w:b/>
                        <w:bCs/>
                        <w:color w:val="FF0000"/>
                        <w:sz w:val="72"/>
                      </w:rPr>
                      <w:t>德清县教育局</w:t>
                    </w:r>
                  </w:p>
                </w:txbxContent>
              </v:textbox>
            </v:shape>
            <v:line id="_x0000_s2052" o:spid="_x0000_s2052" o:spt="20" style="position:absolute;left:1620;top:4716;height:0;width:8504;" filled="f" stroked="t" coordsize="21600,21600">
              <v:path arrowok="t"/>
              <v:fill on="f" focussize="0,0"/>
              <v:stroke weight="3pt" color="#FF0000"/>
              <v:imagedata o:title=""/>
              <o:lock v:ext="edit"/>
            </v:line>
          </v:group>
        </w:pict>
      </w:r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关于转发全省各级各类学校小微权力清单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和办学行为负面清单的通知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各级各类学校、各科室：</w:t>
      </w: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现将《浙江省教育厅办公室关于印发&lt;全省各级各类学校小微权力清单和办学行为负面清单&gt;的通知》（浙教办法〔2019〕63号）转发给你们，并结合我县实际提出如下要求，请一并认真贯彻执行。</w:t>
      </w: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1.认真组织学校全体教师学习《两张清单》内容，准确把握清单实质要求，做到公开透明，确保教职工不触及负面清单。</w:t>
      </w: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2.各校按照学校所在学段，对照相应小微权力清单内容，绘制工作流程图，并将工作流程图编制成册后于9月20日前报县教育局政策法规科备查。</w:t>
      </w: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德清县教育局</w:t>
      </w:r>
    </w:p>
    <w:p>
      <w:pPr>
        <w:spacing w:line="600" w:lineRule="exact"/>
        <w:ind w:firstLine="63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2019年8月7日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971550</wp:posOffset>
            </wp:positionV>
            <wp:extent cx="7559040" cy="3346450"/>
            <wp:effectExtent l="0" t="0" r="0" b="0"/>
            <wp:wrapNone/>
            <wp:docPr id="4" name="图片 4" descr="148022050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802205036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浙教办法〔2019〕63号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浙江省教育厅办公室关于印发《全省各级各类</w:t>
      </w:r>
      <w:r>
        <w:rPr>
          <w:rFonts w:ascii="Times New Roman" w:hAnsi="Times New Roman" w:eastAsia="方正小标宋简体" w:cs="Times New Roman"/>
          <w:w w:val="95"/>
          <w:sz w:val="44"/>
          <w:szCs w:val="44"/>
        </w:rPr>
        <w:t>学校小微权力清单和办学行为负面清单》的通知</w:t>
      </w: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各市、县（市、区）教育局，各高等学校：</w:t>
      </w:r>
    </w:p>
    <w:p>
      <w:pPr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贯彻落实省委关于推进“清廉浙江”建设的文件精神，根据全省强化基层公权力监督、社会共建清廉浙江大促进推进会部署要求，聚焦党和政府高度关注、人民群众反映强烈的突出问题以及监督执纪中的薄弱环节，省教育厅梳理编制了《全省各级各类学校小微权力清单和办学行为负面清单》（以下简称《两张清单》）。《两张清单》已经省教育厅党委会审议通过，现予以印发，并就贯彻落实提出如下要求。</w:t>
      </w:r>
    </w:p>
    <w:p>
      <w:pPr>
        <w:numPr>
          <w:ilvl w:val="0"/>
          <w:numId w:val="1"/>
        </w:num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切实提高政治站位，充分认清此项工作的重要意义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的十九大对全面从严治党工作作出了新的部署，为新时代管党治党指明前进方向，提供根本遵循。省委省政府高度重视，就推进“清廉浙江”建设作出明确要求和具体部署。省教育厅先后出台“清廉教育”“清廉学校”建设实施意见，为教育系统推进清廉建设提供具体指导。编制施行《两张清单》，是办好人民满意教育的必然要求，是以基层公权力监督为着力点，把权力切实关进制度笼子里的具体举措，是加强我省“清廉教育”和“清廉学校”建设，推进全省教育系统全面从严治党向纵深发展的重要抓手。各级教育部门、各级各类学校要从政治和全局的高度，进一步提高思想认识，强化责任担当，切实增强使命感和紧迫感，迅速形成上下联动、齐抓共管、整体推进的工作局面。</w:t>
      </w:r>
    </w:p>
    <w:p>
      <w:pPr>
        <w:numPr>
          <w:ilvl w:val="0"/>
          <w:numId w:val="1"/>
        </w:num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准确把握印发清单的实质要求，从严抓好贯彻落实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清单所列内容依据各项教育法律法规、规章制度梳理汇总，重点关注各级各类学校办学过程中，易发多发违规操作或群众关注度高反映强烈的事项，所列事项主要包括但不仅限于清单内的事项。“小微权力”清单内所列事项是指相对于“三重一大”事项而言，亦包含“三重一大”事项决策流程中的“微小权力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级各类学校是《两张清单》的具体执行者和落实者，学校党组织要切实加强领导，形成校主要领导亲自抓、分管领导具体抓、其他领导协同抓的工作格局。要坚持落细落小原则，对照小微权力清单内容，结合工作实际，细化分解权力事项，明确责任处室，绘制工作流程图，做到公开透明，让“微”权力在阳光下运行。要坚持底线原则，对照负面清单的事项开展自查自纠，对触及红线的行为发现一起，查处一起，强化警示震慑和教育引导作用。要建立动态管理机制，在充分听取和吸纳社会各方面意见的基础上，进一步推动《两张清单》的调整和优化。要建立备案机制，各级各类学校的《两张清单》和工作流程图梳理落实情况，应当及时报上级主管部门。省管高校请及时上报省教育厅党委，其他各级各类学校按照隶属关系上报主管教育部门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三、建立完善保障机制，确保取得扎扎实实的效果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级教育部门要坚决承担起领导和督促的重要责任，定期开展专项督查，及时发现并解决问题，推动《两张清单》落地见效。要强化督查激励和追责问效，对工作落实行动快、措施实、效果好的，要给予激励和表扬；对工作进展缓慢的，要及时督促提醒；对工作落实不力、严重滞后的，要严肃追责问责。《两张清单》贯彻落实情况要纳入各级教育部门、各级各类学校目标责任制考核范围，并作为党组织书记述德述责述廉述法的重要内容。要加大宣传力度，及时挖掘和宣传工作推进中的典型和经验，营造良好的舆论氛围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附件：1.全省各级各类学校小微权力清单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2.全省各级各类学校办学行为负面清单</w:t>
      </w:r>
    </w:p>
    <w:p>
      <w:pPr>
        <w:spacing w:line="520" w:lineRule="exact"/>
        <w:ind w:firstLine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right="480" w:firstLine="64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浙江省教育厅办公室</w:t>
      </w: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　2019年7月3日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全省各级各类学校小微权力清单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（一）幼儿园小微权力清单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具体事项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招生入园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幼儿资助对象认定、保育费减免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教职工聘用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教职工考核、奖惩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教师职称评聘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7563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幼儿费用收取及使用管理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幼儿活动用书等教辅资料征订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日常维修维护、校服、保险等项目招投标、政府采购、资产处置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幼儿食堂货品采购、食堂收支管理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（二）普通中小学校小微权力清单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具体事项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招生入学、分班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学生升学推荐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学籍管理（转学、休学、复学、退学等）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学生团员、少先队员发展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学生综合素质评价认定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学生干部选任，学生奖惩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小学放学后校内托管服务对象确定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学生资助对象认定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教职工聘用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教职工考核、奖惩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教师职称评聘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日常维修维护、校服、保险、校内超市服务等项目招投标、政府采购、资产处置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学生伙食费收取、食堂货品采购及收支管理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学生教辅资料征订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增加中小学生春秋研学旅行合作机构的确定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（三）中等职业学校小微权力清单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具体事项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招生入学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学籍管理（转学、休学、复学、退学等）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学生团员发展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学生干部选任，学生奖惩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学生职业技能鉴定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学生实习岗位选派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学生资助对象认定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教职工聘用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教职工考核、奖惩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教师职称评聘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学杂费收取及管理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学生教辅资料征订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日常维修维护、校服、保险、校内超市服务等项目招投标、政府采购、资产处置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学生食堂货品采购、食堂收支管理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教室、体育馆等学校公共资源租用管理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校企合作管理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教育教学重点项目申报、建设与管理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（四）高校小微权力清单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9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具体事项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招生入学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硕士、博士研究生选拔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学籍学历管理、转专业管理和学位授予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学生党员、团员发展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学生干部选任，学生奖惩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学生资助对象、额度认定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学生参加国（境）外研修选拔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教职工聘用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教职工考核、奖惩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教师专业技术职务评聘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教职工出国（境）人员选拔及管理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学生费用收取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科研经费使用管理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公款竞争性存放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日常维修维护、基建等项目招投标、政府采购、资产处置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教学科研图书、教辅资料征订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教室、体育馆、设备等学校公共资源租用管理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18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就业信息发布、咨询、推荐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19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各类人才项目申报选拔及管理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与校外机构合作办学、设立校外函授教学站（点）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21</w:t>
            </w:r>
          </w:p>
        </w:tc>
        <w:tc>
          <w:tcPr>
            <w:tcW w:w="7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学位授予点、各级重点学科、各类平台载体的申报、建设和评估等管理服务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22</w:t>
            </w:r>
          </w:p>
        </w:tc>
        <w:tc>
          <w:tcPr>
            <w:tcW w:w="7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各类教学科研项目审批、评审及教学科研项目等相关成果奖励的组织推荐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23</w:t>
            </w:r>
          </w:p>
        </w:tc>
        <w:tc>
          <w:tcPr>
            <w:tcW w:w="7957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对学校物业、绿化、食堂等外包项目和下属企业的管理考核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（五）教师进修学校小微权力清单</w:t>
      </w: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具体事项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教职工聘用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教职工考核、奖惩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8147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教师职称评聘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教师培训合作机构遴选确定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授课专家聘请、劳务费发放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日常维修维护、项目招投标、政府采购、资产处置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教辅资料征订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8147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校内教师培训科研项目管理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8147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辖区内中小学教师专业发展培训的考核管理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（六）成人教育学校小微权力清单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具体事项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招生入学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学籍管理（转学、休学、复学、退学等）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教职工聘用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教职工考核、奖惩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8033" w:type="dxa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教师职称评聘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培训经费使用管理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日常维修维护、项目招投标、政府采购、资产处置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培训教材征订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8033" w:type="dxa"/>
            <w:noWrap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教育教学重点项目申报、建设与管理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全省各级各类学校办学行为负面清单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（一）幼儿园办学行为负面清单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教学中小学化倾向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未经批准随意开设课程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选用未经审定的教师用书及配套幼儿活动用书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教职工体罚或者变相体罚、侮辱或者歧视幼儿（体罚和变相体罚幼儿，侮辱、歧视幼儿，猥亵、虐待、伤害幼儿）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索要或者违反规定收受家长、幼儿财物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参加由幼儿家长安排的可能影响公正评价的宴请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向幼儿及其家长宣传、推销或者变相宣传、推销产品、服务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为校外培训机构提供教育教学设施、场所、幼儿信息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在招生入园、考核评价、职称评审、教研科研中弄虚作假、营私舞弊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违规聘用教职工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违规发放教职工福利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违规向幼儿收取费用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违规使用经费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违规进行物资采购、资产处置、项目建设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普惠性民办幼儿园未设置对公账户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其他违反、偏离党和国家教育方针、政策的行为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二</w:t>
      </w:r>
      <w:r>
        <w:rPr>
          <w:rFonts w:ascii="Times New Roman" w:hAnsi="Times New Roman" w:eastAsia="方正小标宋简体" w:cs="Times New Roman"/>
          <w:sz w:val="32"/>
          <w:szCs w:val="32"/>
        </w:rPr>
        <w:t>）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普通中小学办学行为负面清单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削减或者挤占挪用学生德育、体育、美育、劳动教育（含实践）时间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随意增减课程课时、加深课程难度、赶超教学进度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选用未经审定的教科书及教辅资料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未按规定举办各类学术会议、报告会、论坛、讲座等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学生、学校摄制的微电影、话剧、演讲等文化作品未经审查公开播放或在网上传播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教职工体罚或者变相体罚、侮辱或者歧视学生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教职工索要或者违反规定收受家长、学生财物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参加由学生及家长安排的可能影响考试、考核评价的宴请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向学生宣传、推销或者变相宣传、推销产品、服务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未经批准跨区域招生和提前组织招生、违规组织考试招生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将各种竞赛成绩、奖励和各类考级证书作为入学的条件和依据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为校外培训机构提供教育教学设施、场所、学生信息，为民办学校或校外培训机构推荐优质生源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违规举办各种类型的“实验班”“提高班”“创新班”等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布置超越学生能力的作业、由家长代劳批改作业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借质量监测之名搞变相的“统测”，举行测前辅导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利用测评结果对教师、学科进行排名和奖惩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组织、要求学生参加有偿补课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学校利用寒暑假、公休日、课余时间组织或者变相组织学生进行补课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违规组织学生竞赛活动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在职教师参加校外有偿补课或有偿家教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对学生考试成绩进行排名或在家长QQ、微信群等公开载体、场合公布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违规插班、挂靠学籍、变相转学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利用家长QQ、微信群推销产品或拉选票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违规聘用教职工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在招生考试、考核评价、职务评审、教研科研中弄虚作假、营私舞弊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违规发放教职工福利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违规向学生收取费用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违规使用各项经费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违规进行物资采购、资产处置、项目建设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其他违反、偏离党和国家教育方针、政策的行为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三</w:t>
      </w:r>
      <w:r>
        <w:rPr>
          <w:rFonts w:ascii="Times New Roman" w:hAnsi="Times New Roman" w:eastAsia="方正小标宋简体" w:cs="Times New Roman"/>
          <w:sz w:val="32"/>
          <w:szCs w:val="32"/>
        </w:rPr>
        <w:t>）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中等职业学校办学行为负面清单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17" w:type="dxa"/>
            <w:noWrap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080" w:type="dxa"/>
            <w:noWrap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noWrap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w w:val="95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w w:val="95"/>
                <w:sz w:val="28"/>
                <w:szCs w:val="28"/>
              </w:rPr>
              <w:t>削减或者挤占挪用学生德育、体育、美育、劳动教育（含实践）时间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noWrap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随意增减课程课时、加深课程难度、赶超教学进度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noWrap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选用未经审定的教科书及教辅资料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未按规定举办各类学术会议、报告会、论坛、讲座等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教职工体罚或者变相体罚、侮辱或者歧视学生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教职工索要或者违反规定收受家长、学生财物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参加由学生及家长安排的可能影响考试、考核评价的宴请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向学生宣传、推销或者变相宣传、推销产品、服务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未经批准提前或跨区域组织招生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在招生过程中出现违规承诺录取、降低标准录取或拒绝录取符合条件考生等违反招生规定的行为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协助、参与任何中介机构或个人组织的非法招生（招工）活动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违规为校外培训机构提供教育教学设施、场所、学生信息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组织学生参加有违教育规律的竞赛和不当活动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擅自同意或引导学生不对口进行专业顶岗实习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引导学生参加与专业无关的职业资格证书考试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学校或者教职工个人以任何名义收取实习单位或实习学生的费用，干涉企业向学生正常发放实习津贴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违规聘用教职工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  <w:noWrap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在招生考试、考核评价、职务评审、教研科研中弄虚作假、营私舞弊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违规发放教职工福利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违规向学生收取费用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违规使用经费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违规进行物资采购、资产处置、项目建设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其他违反、偏离党和国家教育方针、政策的行为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四</w:t>
      </w:r>
      <w:r>
        <w:rPr>
          <w:rFonts w:ascii="Times New Roman" w:hAnsi="Times New Roman" w:eastAsia="方正小标宋简体" w:cs="Times New Roman"/>
          <w:sz w:val="32"/>
          <w:szCs w:val="32"/>
        </w:rPr>
        <w:t>）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高校办学行为负面清单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9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797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未经批准随意停课或调整教学安排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选用未经审定的教科书及教辅资料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未按规定举办各类学术会议、报告会、论坛、讲座等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向学生宣传、推销或者变相宣传、推销产品、服务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违规组织招生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7979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在招生过程中出现违规承诺录取、降低标准录取或拒绝录取符合条件考生等违反招生规定的行为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协助、参与中介机构或个人组织的非法招生、就业招聘活动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违规为校外培训机构提供教育教学设施、场所、学生信息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违规发展学生党员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违规聘用教职工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7979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在招生考试、考核评价、职务评审、教研科研中弄虚作假、营私舞弊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违规发放教职工福利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违规向学生收取费用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违规使用经费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违规存放公款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违规开展继续教育合作办学、中外合作办学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违规进行物资采购、资产处置、项目建设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竞赛活动组织未做到公开、公平、公正。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797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其他违反、偏离党和国家教育方针、政策的行为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五</w:t>
      </w:r>
      <w:r>
        <w:rPr>
          <w:rFonts w:ascii="Times New Roman" w:hAnsi="Times New Roman" w:eastAsia="方正小标宋简体" w:cs="Times New Roman"/>
          <w:sz w:val="32"/>
          <w:szCs w:val="32"/>
        </w:rPr>
        <w:t>）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成人教育办学行为负面清单</w:t>
      </w:r>
    </w:p>
    <w:tbl>
      <w:tblPr>
        <w:tblStyle w:val="5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2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26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选用未经审定的教科书及教辅资料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262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未按规定举办各类学术会议、报告会、论坛、讲座等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体罚或者变相体罚、侮辱或者歧视学生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索要或者收受学生财物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参加由学生及家长安排的可能影响考试、考核评价的宴请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向学生宣传、推销或者变相宣传、推销产品、服务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826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在招生过程中出现违规承诺录取、降低标准录取或拒绝录取符合条件考生等违反招生规定的行为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协助、参与中介机构或个人组织的非法招生（招工）活动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违规为校外培训机构提供教育教学设施、场所、学生信息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违规聘用教职工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826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在专业技术职务评聘、教研科研、评优评先中弄虚作假、营私舞弊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违规向学生收取费用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违规使用经费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违规存放公款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项目开发照顾特定企业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8262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未按规定开展高校远程学习中心、函授站点等继续教育合作办学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违规进行物资采购、资产处置、项目建设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其他违反、偏离党和国家教育方针、政策的行为</w:t>
            </w:r>
          </w:p>
        </w:tc>
      </w:tr>
    </w:tbl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六</w:t>
      </w:r>
      <w:r>
        <w:rPr>
          <w:rFonts w:ascii="Times New Roman" w:hAnsi="Times New Roman" w:eastAsia="方正小标宋简体" w:cs="Times New Roman"/>
          <w:sz w:val="32"/>
          <w:szCs w:val="32"/>
        </w:rPr>
        <w:t>）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教师进修学校办学行为负面清单</w:t>
      </w:r>
    </w:p>
    <w:tbl>
      <w:tblPr>
        <w:tblStyle w:val="5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2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262" w:type="dxa"/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未按规定举办各类学术会议、报告会、论坛、讲座等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262" w:type="dxa"/>
            <w:noWrap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向学员宣传、推销或者变相宣传、推销产品、服务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在出具学分证明、授课证明等材料,或在考勤登记、学分记载等操作中弄虚作假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在专业技术职务评聘、教研科研、评优评先中弄虚作假、营私舞弊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违规收取培训费用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违规使用经费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违规遴选合作机构，或以合作名义转包培训项目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不当聘请授课专家，聘请与培训项目无关的专家参与授课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违规进行物资采购、资产处置、项目建设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26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其他违反、偏离党和国家教育方针、政策的行为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531" w:bottom="170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05486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17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44AE6"/>
    <w:multiLevelType w:val="singleLevel"/>
    <w:tmpl w:val="9CF44AE6"/>
    <w:lvl w:ilvl="0" w:tentative="0">
      <w:start w:val="1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F49"/>
    <w:rsid w:val="0002190F"/>
    <w:rsid w:val="00110285"/>
    <w:rsid w:val="0017086C"/>
    <w:rsid w:val="002137E7"/>
    <w:rsid w:val="004848EA"/>
    <w:rsid w:val="0055234A"/>
    <w:rsid w:val="00621B36"/>
    <w:rsid w:val="00794793"/>
    <w:rsid w:val="008D7270"/>
    <w:rsid w:val="00A52F49"/>
    <w:rsid w:val="00A90712"/>
    <w:rsid w:val="00B73D44"/>
    <w:rsid w:val="00B82F43"/>
    <w:rsid w:val="00BA4096"/>
    <w:rsid w:val="00CB5F9B"/>
    <w:rsid w:val="00D61B45"/>
    <w:rsid w:val="00E61FC0"/>
    <w:rsid w:val="00EE5A87"/>
    <w:rsid w:val="29B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946</Words>
  <Characters>5395</Characters>
  <Lines>44</Lines>
  <Paragraphs>12</Paragraphs>
  <TotalTime>0</TotalTime>
  <ScaleCrop>false</ScaleCrop>
  <LinksUpToDate>false</LinksUpToDate>
  <CharactersWithSpaces>6329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2019-07-26T06:54:00Z</dcterms:created>
  <dc:creator>匿名用户</dc:creator>
  <cp:lastModifiedBy>dqzah</cp:lastModifiedBy>
  <dcterms:modified xsi:type="dcterms:W3CDTF">2019-08-07T09:27:45Z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