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81" w:rsidRDefault="00D12F81" w:rsidP="00D12F81">
      <w:pPr>
        <w:tabs>
          <w:tab w:val="left" w:pos="5220"/>
        </w:tabs>
        <w:spacing w:line="360" w:lineRule="auto"/>
        <w:jc w:val="lef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D12F81" w:rsidRDefault="00D12F81" w:rsidP="00D12F81">
      <w:pPr>
        <w:tabs>
          <w:tab w:val="left" w:pos="5220"/>
        </w:tabs>
        <w:spacing w:line="360" w:lineRule="auto"/>
        <w:jc w:val="center"/>
        <w:rPr>
          <w:rFonts w:hint="eastAsia"/>
          <w:b/>
        </w:rPr>
      </w:pPr>
      <w:r>
        <w:rPr>
          <w:rFonts w:hint="eastAsia"/>
          <w:b/>
        </w:rPr>
        <w:t>评价指标内容及权重明细表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603"/>
        <w:gridCol w:w="1841"/>
        <w:gridCol w:w="3792"/>
        <w:gridCol w:w="1339"/>
      </w:tblGrid>
      <w:tr w:rsidR="00D12F81" w:rsidTr="00FA0AA5">
        <w:trPr>
          <w:cantSplit/>
          <w:trHeight w:val="680"/>
          <w:jc w:val="center"/>
        </w:trPr>
        <w:tc>
          <w:tcPr>
            <w:tcW w:w="1641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一级指标</w:t>
            </w:r>
          </w:p>
        </w:tc>
        <w:tc>
          <w:tcPr>
            <w:tcW w:w="603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序号</w:t>
            </w:r>
          </w:p>
        </w:tc>
        <w:tc>
          <w:tcPr>
            <w:tcW w:w="1841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二级指标</w:t>
            </w:r>
          </w:p>
        </w:tc>
        <w:tc>
          <w:tcPr>
            <w:tcW w:w="3792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指标说明</w:t>
            </w:r>
          </w:p>
        </w:tc>
        <w:tc>
          <w:tcPr>
            <w:tcW w:w="1339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分值（权重）</w:t>
            </w:r>
          </w:p>
        </w:tc>
      </w:tr>
      <w:tr w:rsidR="00D12F81" w:rsidTr="00FA0AA5">
        <w:trPr>
          <w:cantSplit/>
          <w:trHeight w:val="510"/>
          <w:jc w:val="center"/>
        </w:trPr>
        <w:tc>
          <w:tcPr>
            <w:tcW w:w="1641" w:type="dxa"/>
            <w:vMerge w:val="restart"/>
            <w:vAlign w:val="center"/>
          </w:tcPr>
          <w:p w:rsidR="00D12F81" w:rsidRDefault="00D12F81" w:rsidP="00FA0AA5">
            <w:pPr>
              <w:widowControl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集聚创业项目和创新创业者</w:t>
            </w:r>
          </w:p>
          <w:p w:rsidR="00D12F81" w:rsidRDefault="00D12F81" w:rsidP="00FA0AA5">
            <w:pPr>
              <w:widowControl/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</w:t>
            </w:r>
            <w:r>
              <w:rPr>
                <w:rFonts w:ascii="宋体" w:hAnsi="宋体" w:hint="eastAsia"/>
                <w:sz w:val="18"/>
              </w:rPr>
              <w:t>40</w:t>
            </w:r>
            <w:r>
              <w:rPr>
                <w:rFonts w:ascii="宋体" w:hAnsi="宋体" w:hint="eastAsia"/>
                <w:sz w:val="18"/>
              </w:rPr>
              <w:t>分）</w:t>
            </w:r>
          </w:p>
        </w:tc>
        <w:tc>
          <w:tcPr>
            <w:tcW w:w="603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1841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在</w:t>
            </w:r>
            <w:proofErr w:type="gramStart"/>
            <w:r>
              <w:rPr>
                <w:rFonts w:ascii="宋体" w:hAnsi="宋体" w:hint="eastAsia"/>
                <w:sz w:val="18"/>
              </w:rPr>
              <w:t>孵创业</w:t>
            </w:r>
            <w:proofErr w:type="gramEnd"/>
            <w:r>
              <w:rPr>
                <w:rFonts w:ascii="宋体" w:hAnsi="宋体" w:hint="eastAsia"/>
                <w:sz w:val="18"/>
              </w:rPr>
              <w:t>项目数（</w:t>
            </w:r>
            <w:proofErr w:type="gramStart"/>
            <w:r>
              <w:rPr>
                <w:rFonts w:ascii="宋体" w:hAnsi="宋体" w:hint="eastAsia"/>
                <w:sz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</w:rPr>
              <w:t>）</w:t>
            </w:r>
          </w:p>
        </w:tc>
        <w:tc>
          <w:tcPr>
            <w:tcW w:w="3792" w:type="dxa"/>
            <w:vAlign w:val="center"/>
          </w:tcPr>
          <w:p w:rsidR="00D12F81" w:rsidRDefault="00D12F81" w:rsidP="00FA0AA5">
            <w:pPr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每千平方米运营面积入驻在</w:t>
            </w:r>
            <w:proofErr w:type="gramStart"/>
            <w:r>
              <w:rPr>
                <w:rFonts w:ascii="宋体" w:hAnsi="宋体" w:hint="eastAsia"/>
                <w:sz w:val="18"/>
              </w:rPr>
              <w:t>孵企业</w:t>
            </w:r>
            <w:proofErr w:type="gramEnd"/>
            <w:r>
              <w:rPr>
                <w:rFonts w:ascii="宋体" w:hAnsi="宋体" w:hint="eastAsia"/>
                <w:sz w:val="18"/>
              </w:rPr>
              <w:t>数量（纳入评价的在孵企业</w:t>
            </w:r>
            <w:proofErr w:type="gramStart"/>
            <w:r>
              <w:rPr>
                <w:rFonts w:ascii="宋体" w:hAnsi="宋体" w:hint="eastAsia"/>
                <w:sz w:val="18"/>
              </w:rPr>
              <w:t>需符合需符合</w:t>
            </w:r>
            <w:proofErr w:type="gramEnd"/>
            <w:r>
              <w:rPr>
                <w:rFonts w:ascii="宋体" w:hAnsi="宋体" w:hint="eastAsia"/>
                <w:sz w:val="18"/>
              </w:rPr>
              <w:t>《湖州市众创空间认定和备案管理办法》入驻企业标准，下同）</w:t>
            </w:r>
          </w:p>
        </w:tc>
        <w:tc>
          <w:tcPr>
            <w:tcW w:w="1339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10</w:t>
            </w:r>
          </w:p>
        </w:tc>
      </w:tr>
      <w:tr w:rsidR="00D12F81" w:rsidTr="00FA0AA5">
        <w:trPr>
          <w:cantSplit/>
          <w:trHeight w:val="510"/>
          <w:jc w:val="center"/>
        </w:trPr>
        <w:tc>
          <w:tcPr>
            <w:tcW w:w="1641" w:type="dxa"/>
            <w:vMerge/>
            <w:vAlign w:val="center"/>
          </w:tcPr>
          <w:p w:rsidR="00D12F81" w:rsidRDefault="00D12F81" w:rsidP="00FA0AA5">
            <w:pPr>
              <w:widowControl/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03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1841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引进高层次人才项目数（</w:t>
            </w:r>
            <w:proofErr w:type="gramStart"/>
            <w:r>
              <w:rPr>
                <w:rFonts w:ascii="宋体" w:hAnsi="宋体" w:hint="eastAsia"/>
                <w:sz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</w:rPr>
              <w:t>）</w:t>
            </w:r>
          </w:p>
        </w:tc>
        <w:tc>
          <w:tcPr>
            <w:tcW w:w="3792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每千平方米运营面积累计在</w:t>
            </w:r>
            <w:proofErr w:type="gramStart"/>
            <w:r>
              <w:rPr>
                <w:rFonts w:ascii="宋体" w:hAnsi="宋体" w:hint="eastAsia"/>
                <w:sz w:val="18"/>
              </w:rPr>
              <w:t>孵南太湖</w:t>
            </w:r>
            <w:proofErr w:type="gramEnd"/>
            <w:r>
              <w:rPr>
                <w:rFonts w:ascii="宋体" w:hAnsi="宋体" w:hint="eastAsia"/>
                <w:sz w:val="18"/>
              </w:rPr>
              <w:t>精英计划项目，省领军型创新创业团队，国家和省“千人”、“万人”项目，海外工程师项目等高层次人才项目数量</w:t>
            </w:r>
          </w:p>
        </w:tc>
        <w:tc>
          <w:tcPr>
            <w:tcW w:w="1339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</w:tr>
      <w:tr w:rsidR="00D12F81" w:rsidTr="00FA0AA5">
        <w:trPr>
          <w:cantSplit/>
          <w:trHeight w:val="510"/>
          <w:jc w:val="center"/>
        </w:trPr>
        <w:tc>
          <w:tcPr>
            <w:tcW w:w="1641" w:type="dxa"/>
            <w:vMerge/>
            <w:vAlign w:val="center"/>
          </w:tcPr>
          <w:p w:rsidR="00D12F81" w:rsidRDefault="00D12F81" w:rsidP="00FA0AA5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03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3</w:t>
            </w:r>
          </w:p>
        </w:tc>
        <w:tc>
          <w:tcPr>
            <w:tcW w:w="1841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在职创业人员数（人）</w:t>
            </w:r>
          </w:p>
        </w:tc>
        <w:tc>
          <w:tcPr>
            <w:tcW w:w="3792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每千平方米运营面积拥有在职创业人员数量</w:t>
            </w:r>
          </w:p>
        </w:tc>
        <w:tc>
          <w:tcPr>
            <w:tcW w:w="1339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21"/>
              </w:rPr>
              <w:t>10</w:t>
            </w:r>
          </w:p>
        </w:tc>
      </w:tr>
      <w:tr w:rsidR="00D12F81" w:rsidTr="00FA0AA5">
        <w:trPr>
          <w:cantSplit/>
          <w:trHeight w:val="510"/>
          <w:jc w:val="center"/>
        </w:trPr>
        <w:tc>
          <w:tcPr>
            <w:tcW w:w="1641" w:type="dxa"/>
            <w:vMerge/>
            <w:vAlign w:val="center"/>
          </w:tcPr>
          <w:p w:rsidR="00D12F81" w:rsidRDefault="00D12F81" w:rsidP="00FA0AA5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03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4</w:t>
            </w:r>
          </w:p>
        </w:tc>
        <w:tc>
          <w:tcPr>
            <w:tcW w:w="1841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大学生人数（人）</w:t>
            </w:r>
          </w:p>
        </w:tc>
        <w:tc>
          <w:tcPr>
            <w:tcW w:w="3792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每千平方米运营面积拥有大学生人数（需符合市人力社保局对大学生核定标准）</w:t>
            </w:r>
          </w:p>
        </w:tc>
        <w:tc>
          <w:tcPr>
            <w:tcW w:w="1339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10</w:t>
            </w:r>
          </w:p>
        </w:tc>
      </w:tr>
      <w:tr w:rsidR="00D12F81" w:rsidTr="00FA0AA5">
        <w:trPr>
          <w:cantSplit/>
          <w:trHeight w:val="510"/>
          <w:jc w:val="center"/>
        </w:trPr>
        <w:tc>
          <w:tcPr>
            <w:tcW w:w="1641" w:type="dxa"/>
            <w:vMerge w:val="restart"/>
            <w:vAlign w:val="center"/>
          </w:tcPr>
          <w:p w:rsidR="00D12F81" w:rsidRDefault="00D12F81" w:rsidP="00FA0AA5"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服务绩效</w:t>
            </w:r>
          </w:p>
          <w:p w:rsidR="00D12F81" w:rsidRDefault="00D12F81" w:rsidP="00FA0AA5"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</w:t>
            </w:r>
            <w:r>
              <w:rPr>
                <w:rFonts w:ascii="宋体" w:hAnsi="宋体" w:hint="eastAsia"/>
                <w:sz w:val="18"/>
              </w:rPr>
              <w:t>40</w:t>
            </w:r>
            <w:r>
              <w:rPr>
                <w:rFonts w:ascii="宋体" w:hAnsi="宋体" w:hint="eastAsia"/>
                <w:sz w:val="18"/>
              </w:rPr>
              <w:t>分）</w:t>
            </w:r>
          </w:p>
        </w:tc>
        <w:tc>
          <w:tcPr>
            <w:tcW w:w="603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1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各类科技型企业数（</w:t>
            </w:r>
            <w:proofErr w:type="gramStart"/>
            <w:r>
              <w:rPr>
                <w:rFonts w:ascii="宋体" w:hAnsi="宋体" w:hint="eastAsia"/>
                <w:sz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</w:rPr>
              <w:t>）</w:t>
            </w:r>
          </w:p>
        </w:tc>
        <w:tc>
          <w:tcPr>
            <w:tcW w:w="3792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每千平方米运营面积累计培育省级科技型中小企业数、国家高新技术企业、“双高”企业数（包括“瞪羚”企业），“双高”、“瞪羚”企业</w:t>
            </w: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家抵</w:t>
            </w: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>家，国家高新技术企业</w:t>
            </w: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家抵</w:t>
            </w:r>
            <w:r>
              <w:rPr>
                <w:rFonts w:ascii="宋体" w:hAnsi="宋体" w:hint="eastAsia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家</w:t>
            </w:r>
          </w:p>
        </w:tc>
        <w:tc>
          <w:tcPr>
            <w:tcW w:w="1339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</w:tr>
      <w:tr w:rsidR="00D12F81" w:rsidTr="00FA0AA5">
        <w:trPr>
          <w:cantSplit/>
          <w:trHeight w:val="510"/>
          <w:jc w:val="center"/>
        </w:trPr>
        <w:tc>
          <w:tcPr>
            <w:tcW w:w="1641" w:type="dxa"/>
            <w:vMerge/>
            <w:vAlign w:val="center"/>
          </w:tcPr>
          <w:p w:rsidR="00D12F81" w:rsidRDefault="00D12F81" w:rsidP="00FA0AA5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03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1841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创业股权投资服务项目数（</w:t>
            </w:r>
            <w:proofErr w:type="gramStart"/>
            <w:r>
              <w:rPr>
                <w:rFonts w:ascii="宋体" w:hAnsi="宋体" w:hint="eastAsia"/>
                <w:sz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</w:rPr>
              <w:t>）</w:t>
            </w:r>
          </w:p>
        </w:tc>
        <w:tc>
          <w:tcPr>
            <w:tcW w:w="3792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设立或签约合作设立</w:t>
            </w:r>
            <w:proofErr w:type="gramStart"/>
            <w:r>
              <w:rPr>
                <w:rFonts w:ascii="宋体" w:hAnsi="宋体" w:hint="eastAsia"/>
                <w:sz w:val="18"/>
              </w:rPr>
              <w:t>面向创客企业</w:t>
            </w:r>
            <w:proofErr w:type="gramEnd"/>
            <w:r>
              <w:rPr>
                <w:rFonts w:ascii="宋体" w:hAnsi="宋体" w:hint="eastAsia"/>
                <w:sz w:val="18"/>
              </w:rPr>
              <w:t>（团队）的创业种子基金或各类投资基金，每千平方米运营面积提供创业股权投资服务项目数</w:t>
            </w:r>
          </w:p>
        </w:tc>
        <w:tc>
          <w:tcPr>
            <w:tcW w:w="1339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</w:tr>
      <w:tr w:rsidR="00D12F81" w:rsidTr="00FA0AA5">
        <w:trPr>
          <w:cantSplit/>
          <w:trHeight w:val="510"/>
          <w:jc w:val="center"/>
        </w:trPr>
        <w:tc>
          <w:tcPr>
            <w:tcW w:w="1641" w:type="dxa"/>
            <w:vMerge/>
            <w:vAlign w:val="center"/>
          </w:tcPr>
          <w:p w:rsidR="00D12F81" w:rsidRDefault="00D12F81" w:rsidP="00FA0AA5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03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7</w:t>
            </w:r>
          </w:p>
        </w:tc>
        <w:tc>
          <w:tcPr>
            <w:tcW w:w="1841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创业股权投资服务项目金额（万元）</w:t>
            </w:r>
          </w:p>
        </w:tc>
        <w:tc>
          <w:tcPr>
            <w:tcW w:w="3792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设立或签约合作设立</w:t>
            </w:r>
            <w:proofErr w:type="gramStart"/>
            <w:r>
              <w:rPr>
                <w:rFonts w:ascii="宋体" w:hAnsi="宋体" w:hint="eastAsia"/>
                <w:sz w:val="18"/>
              </w:rPr>
              <w:t>面向创客企业</w:t>
            </w:r>
            <w:proofErr w:type="gramEnd"/>
            <w:r>
              <w:rPr>
                <w:rFonts w:ascii="宋体" w:hAnsi="宋体" w:hint="eastAsia"/>
                <w:sz w:val="18"/>
              </w:rPr>
              <w:t>（团队）的创业种子基金或各类投资基金，每千平方米运营面积提供创业股权投资服务项目金额</w:t>
            </w:r>
          </w:p>
        </w:tc>
        <w:tc>
          <w:tcPr>
            <w:tcW w:w="1339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</w:tr>
      <w:tr w:rsidR="00D12F81" w:rsidTr="00FA0AA5">
        <w:trPr>
          <w:cantSplit/>
          <w:trHeight w:val="510"/>
          <w:jc w:val="center"/>
        </w:trPr>
        <w:tc>
          <w:tcPr>
            <w:tcW w:w="1641" w:type="dxa"/>
            <w:vMerge/>
            <w:vAlign w:val="center"/>
          </w:tcPr>
          <w:p w:rsidR="00D12F81" w:rsidRDefault="00D12F81" w:rsidP="00FA0AA5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03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</w:t>
            </w:r>
          </w:p>
        </w:tc>
        <w:tc>
          <w:tcPr>
            <w:tcW w:w="1841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已获得授权专利数（</w:t>
            </w:r>
            <w:proofErr w:type="gramStart"/>
            <w:r>
              <w:rPr>
                <w:rFonts w:ascii="宋体" w:hAnsi="宋体" w:hint="eastAsia"/>
                <w:sz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</w:rPr>
              <w:t>）</w:t>
            </w:r>
          </w:p>
        </w:tc>
        <w:tc>
          <w:tcPr>
            <w:tcW w:w="3792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每千平方米运营面积</w:t>
            </w:r>
            <w:proofErr w:type="gramStart"/>
            <w:r>
              <w:rPr>
                <w:rFonts w:ascii="宋体" w:hAnsi="宋体" w:hint="eastAsia"/>
                <w:sz w:val="18"/>
              </w:rPr>
              <w:t>众创空间在孵企业</w:t>
            </w:r>
            <w:proofErr w:type="gramEnd"/>
            <w:r>
              <w:rPr>
                <w:rFonts w:ascii="宋体" w:hAnsi="宋体" w:hint="eastAsia"/>
                <w:sz w:val="18"/>
              </w:rPr>
              <w:t>已获得授权实用新型和发明专利数量，发明专利</w:t>
            </w: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项抵</w:t>
            </w:r>
            <w:r>
              <w:rPr>
                <w:rFonts w:ascii="宋体" w:hAnsi="宋体" w:hint="eastAsia"/>
                <w:sz w:val="18"/>
              </w:rPr>
              <w:t>5</w:t>
            </w:r>
            <w:r>
              <w:rPr>
                <w:rFonts w:ascii="宋体" w:hAnsi="宋体" w:hint="eastAsia"/>
                <w:sz w:val="18"/>
              </w:rPr>
              <w:t>项</w:t>
            </w:r>
          </w:p>
        </w:tc>
        <w:tc>
          <w:tcPr>
            <w:tcW w:w="1339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</w:tr>
      <w:tr w:rsidR="00D12F81" w:rsidTr="00FA0AA5">
        <w:trPr>
          <w:cantSplit/>
          <w:trHeight w:val="510"/>
          <w:jc w:val="center"/>
        </w:trPr>
        <w:tc>
          <w:tcPr>
            <w:tcW w:w="1641" w:type="dxa"/>
            <w:vMerge/>
            <w:vAlign w:val="center"/>
          </w:tcPr>
          <w:p w:rsidR="00D12F81" w:rsidRDefault="00D12F81" w:rsidP="00FA0AA5">
            <w:pPr>
              <w:widowControl/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03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</w:p>
        </w:tc>
        <w:tc>
          <w:tcPr>
            <w:tcW w:w="1841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获得创新创业大赛奖项和荣誉数量（项）</w:t>
            </w:r>
          </w:p>
        </w:tc>
        <w:tc>
          <w:tcPr>
            <w:tcW w:w="3792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每千平方米运营面积</w:t>
            </w:r>
            <w:proofErr w:type="gramStart"/>
            <w:r>
              <w:rPr>
                <w:rFonts w:ascii="宋体" w:hAnsi="宋体" w:hint="eastAsia"/>
                <w:sz w:val="18"/>
              </w:rPr>
              <w:t>众创空间</w:t>
            </w:r>
            <w:proofErr w:type="gramEnd"/>
            <w:r>
              <w:rPr>
                <w:rFonts w:ascii="宋体" w:hAnsi="宋体" w:hint="eastAsia"/>
                <w:sz w:val="18"/>
              </w:rPr>
              <w:t>在孵企业、创业团队参加市级及以上各</w:t>
            </w:r>
            <w:proofErr w:type="gramStart"/>
            <w:r>
              <w:rPr>
                <w:rFonts w:ascii="宋体" w:hAnsi="宋体" w:hint="eastAsia"/>
                <w:sz w:val="18"/>
              </w:rPr>
              <w:t>类创新</w:t>
            </w:r>
            <w:proofErr w:type="gramEnd"/>
            <w:r>
              <w:rPr>
                <w:rFonts w:ascii="宋体" w:hAnsi="宋体" w:hint="eastAsia"/>
                <w:sz w:val="18"/>
              </w:rPr>
              <w:t>创业活动，获得各级各类奖项、荣誉数量，获得省级和国家级奖项的项目分别</w:t>
            </w: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项抵</w:t>
            </w: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>项和</w:t>
            </w:r>
            <w:r>
              <w:rPr>
                <w:rFonts w:ascii="宋体" w:hAnsi="宋体" w:hint="eastAsia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项</w:t>
            </w:r>
          </w:p>
        </w:tc>
        <w:tc>
          <w:tcPr>
            <w:tcW w:w="1339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</w:tr>
      <w:tr w:rsidR="00D12F81" w:rsidTr="00FA0AA5">
        <w:trPr>
          <w:cantSplit/>
          <w:trHeight w:val="510"/>
          <w:jc w:val="center"/>
        </w:trPr>
        <w:tc>
          <w:tcPr>
            <w:tcW w:w="1641" w:type="dxa"/>
            <w:vMerge w:val="restart"/>
            <w:vAlign w:val="center"/>
          </w:tcPr>
          <w:p w:rsidR="00D12F81" w:rsidRDefault="00D12F81" w:rsidP="00FA0AA5"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收入及税收贡献</w:t>
            </w:r>
          </w:p>
          <w:p w:rsidR="00D12F81" w:rsidRDefault="00D12F81" w:rsidP="00FA0AA5">
            <w:pPr>
              <w:widowControl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</w:t>
            </w:r>
            <w:r>
              <w:rPr>
                <w:rFonts w:ascii="宋体" w:hAnsi="宋体" w:hint="eastAsia"/>
                <w:sz w:val="18"/>
              </w:rPr>
              <w:t>20</w:t>
            </w:r>
            <w:r>
              <w:rPr>
                <w:rFonts w:ascii="宋体" w:hAnsi="宋体" w:hint="eastAsia"/>
                <w:sz w:val="18"/>
              </w:rPr>
              <w:t>分）</w:t>
            </w:r>
          </w:p>
        </w:tc>
        <w:tc>
          <w:tcPr>
            <w:tcW w:w="603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1841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主营业务收入（万元）</w:t>
            </w:r>
          </w:p>
        </w:tc>
        <w:tc>
          <w:tcPr>
            <w:tcW w:w="3792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每千平方米运营面积上年度</w:t>
            </w:r>
            <w:proofErr w:type="gramStart"/>
            <w:r>
              <w:rPr>
                <w:rFonts w:ascii="宋体" w:hAnsi="宋体" w:hint="eastAsia"/>
                <w:sz w:val="18"/>
              </w:rPr>
              <w:t>众创空间</w:t>
            </w:r>
            <w:proofErr w:type="gramEnd"/>
            <w:r>
              <w:rPr>
                <w:rFonts w:ascii="宋体" w:hAnsi="宋体" w:hint="eastAsia"/>
                <w:sz w:val="18"/>
              </w:rPr>
              <w:t>和空间内在</w:t>
            </w:r>
            <w:proofErr w:type="gramStart"/>
            <w:r>
              <w:rPr>
                <w:rFonts w:ascii="宋体" w:hAnsi="宋体" w:hint="eastAsia"/>
                <w:sz w:val="18"/>
              </w:rPr>
              <w:t>孵</w:t>
            </w:r>
            <w:proofErr w:type="gramEnd"/>
            <w:r>
              <w:rPr>
                <w:rFonts w:ascii="宋体" w:hAnsi="宋体" w:hint="eastAsia"/>
                <w:sz w:val="18"/>
              </w:rPr>
              <w:t>企业主营业务收入</w:t>
            </w:r>
          </w:p>
        </w:tc>
        <w:tc>
          <w:tcPr>
            <w:tcW w:w="1339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</w:tr>
      <w:tr w:rsidR="00D12F81" w:rsidTr="00FA0AA5">
        <w:trPr>
          <w:cantSplit/>
          <w:trHeight w:val="510"/>
          <w:jc w:val="center"/>
        </w:trPr>
        <w:tc>
          <w:tcPr>
            <w:tcW w:w="1641" w:type="dxa"/>
            <w:vMerge/>
            <w:vAlign w:val="center"/>
          </w:tcPr>
          <w:p w:rsidR="00D12F81" w:rsidRDefault="00D12F81" w:rsidP="00FA0AA5">
            <w:pPr>
              <w:widowControl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03" w:type="dxa"/>
            <w:vAlign w:val="center"/>
          </w:tcPr>
          <w:p w:rsidR="00D12F81" w:rsidRDefault="00D12F81" w:rsidP="00FA0AA5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11</w:t>
            </w:r>
          </w:p>
        </w:tc>
        <w:tc>
          <w:tcPr>
            <w:tcW w:w="1841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纳税贡献（万元）</w:t>
            </w:r>
          </w:p>
        </w:tc>
        <w:tc>
          <w:tcPr>
            <w:tcW w:w="3792" w:type="dxa"/>
            <w:vAlign w:val="center"/>
          </w:tcPr>
          <w:p w:rsidR="00D12F81" w:rsidRDefault="00D12F81" w:rsidP="00FA0AA5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每千平方米运营面积上年度</w:t>
            </w:r>
            <w:proofErr w:type="gramStart"/>
            <w:r>
              <w:rPr>
                <w:rFonts w:ascii="宋体" w:hAnsi="宋体" w:hint="eastAsia"/>
                <w:sz w:val="18"/>
              </w:rPr>
              <w:t>众创空间</w:t>
            </w:r>
            <w:proofErr w:type="gramEnd"/>
            <w:r>
              <w:rPr>
                <w:rFonts w:ascii="宋体" w:hAnsi="宋体" w:hint="eastAsia"/>
                <w:sz w:val="18"/>
              </w:rPr>
              <w:t>和空间内在</w:t>
            </w:r>
            <w:proofErr w:type="gramStart"/>
            <w:r>
              <w:rPr>
                <w:rFonts w:ascii="宋体" w:hAnsi="宋体" w:hint="eastAsia"/>
                <w:sz w:val="18"/>
              </w:rPr>
              <w:t>孵</w:t>
            </w:r>
            <w:proofErr w:type="gramEnd"/>
            <w:r>
              <w:rPr>
                <w:rFonts w:ascii="宋体" w:hAnsi="宋体" w:hint="eastAsia"/>
                <w:sz w:val="18"/>
              </w:rPr>
              <w:t>企业缴纳增值税和企业所得税情况</w:t>
            </w:r>
          </w:p>
        </w:tc>
        <w:tc>
          <w:tcPr>
            <w:tcW w:w="1339" w:type="dxa"/>
            <w:vAlign w:val="center"/>
          </w:tcPr>
          <w:p w:rsidR="00D12F81" w:rsidRDefault="00D12F81" w:rsidP="00FA0AA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</w:tr>
    </w:tbl>
    <w:p w:rsidR="00D12F81" w:rsidRDefault="00D12F81" w:rsidP="00D12F81">
      <w:pPr>
        <w:sectPr w:rsidR="00D12F81">
          <w:footerReference w:type="default" r:id="rId5"/>
          <w:pgSz w:w="11906" w:h="16838"/>
          <w:pgMar w:top="2098" w:right="1474" w:bottom="1985" w:left="1588" w:header="851" w:footer="992" w:gutter="0"/>
          <w:cols w:space="720"/>
          <w:docGrid w:type="linesAndChars" w:linePitch="312"/>
        </w:sectPr>
      </w:pPr>
    </w:p>
    <w:p w:rsidR="000B0497" w:rsidRDefault="000B0497">
      <w:bookmarkStart w:id="0" w:name="_GoBack"/>
      <w:bookmarkEnd w:id="0"/>
    </w:p>
    <w:sectPr w:rsidR="000B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2F81">
    <w:pPr>
      <w:pStyle w:val="a4"/>
      <w:framePr w:wrap="around" w:vAnchor="text" w:hAnchor="page" w:x="14131" w:y="210"/>
      <w:rPr>
        <w:rStyle w:val="a3"/>
        <w:rFonts w:hint="eastAsia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3"/>
        <w:rFonts w:ascii="宋体" w:hAnsi="宋体"/>
        <w:noProof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000000" w:rsidRDefault="00D12F81">
    <w:pPr>
      <w:pStyle w:val="a4"/>
      <w:framePr w:wrap="around" w:vAnchor="text" w:hAnchor="page" w:x="9346" w:y="-87"/>
      <w:rPr>
        <w:rStyle w:val="a3"/>
        <w:rFonts w:hint="eastAsia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3"/>
        <w:rFonts w:ascii="宋体" w:hAnsi="宋体"/>
        <w:noProof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000000" w:rsidRDefault="00D12F81">
    <w:pPr>
      <w:pStyle w:val="a4"/>
      <w:jc w:val="right"/>
      <w:rPr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81"/>
    <w:rsid w:val="000B0497"/>
    <w:rsid w:val="00D1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81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2F81"/>
  </w:style>
  <w:style w:type="character" w:customStyle="1" w:styleId="Char">
    <w:name w:val="页脚 Char"/>
    <w:link w:val="a4"/>
    <w:uiPriority w:val="99"/>
    <w:rsid w:val="00D12F8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D12F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宋体"/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12F81"/>
    <w:rPr>
      <w:rFonts w:ascii="Times New Roman" w:eastAsia="仿宋_GB2312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81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2F81"/>
  </w:style>
  <w:style w:type="character" w:customStyle="1" w:styleId="Char">
    <w:name w:val="页脚 Char"/>
    <w:link w:val="a4"/>
    <w:uiPriority w:val="99"/>
    <w:rsid w:val="00D12F8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D12F8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宋体"/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12F81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>Lenovo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lenovo-22</dc:creator>
  <cp:lastModifiedBy>lenovo-22</cp:lastModifiedBy>
  <cp:revision>1</cp:revision>
  <dcterms:created xsi:type="dcterms:W3CDTF">2020-04-30T02:24:00Z</dcterms:created>
  <dcterms:modified xsi:type="dcterms:W3CDTF">2020-04-30T02:25:00Z</dcterms:modified>
</cp:coreProperties>
</file>